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2022. 2. 14. 개정 판 (시행 2022. 2. 1.) → 2022. 3. 7. 개정 판 (시행 2022. 2.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https://suleap.syu.my/r/101/compare?from=1256&amp;to=1264 · 내려받은 때 2026. 10. 22. 오후 2:14:04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w:t>
            </w:r>
            <w:r>
              <w:rPr>
                <w:rFonts w:ascii="Malgun Gothic" w:eastAsia="맑은 고딕" w:hAnsi="Malgun Gothic"/>
                <w:b w:val="false"/>
                <w:bCs w:val="false"/>
                <w:sz w:val="19"/>
                <w:szCs w:val="19"/>
                <w:u w:val="single"/>
              </w:rPr>
              <w:t xml:space="preserve">총무인</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rPr>
              <w:t xml:space="preserve">외협력처장, 연구산학처장, </w:t>
            </w:r>
            <w:r>
              <w:rPr>
                <w:rFonts w:ascii="Malgun Gothic" w:eastAsia="맑은 고딕" w:hAnsi="Malgun Gothic"/>
                <w:b w:val="false"/>
                <w:bCs w:val="false"/>
                <w:sz w:val="19"/>
                <w:szCs w:val="19"/>
                <w:u w:val="single"/>
              </w:rPr>
              <w:t xml:space="preserve">재무실</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2016-02-29〉 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무부처</w:t>
            </w:r>
            <w:r>
              <w:rPr>
                <w:rFonts w:ascii="Malgun Gothic" w:eastAsia="맑은 고딕" w:hAnsi="Malgun Gothic"/>
                <w:b w:val="false"/>
                <w:bCs w:val="false"/>
                <w:sz w:val="19"/>
                <w:szCs w:val="19"/>
              </w:rPr>
              <w:t xml:space="preserve">장(서기), 부총장, 교목처장, 교무처장, 학생처장, 기획처장, </w:t>
            </w:r>
            <w:r>
              <w:rPr>
                <w:rFonts w:ascii="Malgun Gothic" w:eastAsia="맑은 고딕" w:hAnsi="Malgun Gothic"/>
                <w:b w:val="false"/>
                <w:bCs w:val="false"/>
                <w:sz w:val="19"/>
                <w:szCs w:val="19"/>
                <w:u w:val="single"/>
              </w:rPr>
              <w:t xml:space="preserve">재무실장, 교무부처장, 총무인사팀장, 5급 이상 직원</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표 1명으로하며, 초청위원은 대</w:t>
            </w:r>
            <w:r>
              <w:rPr>
                <w:rFonts w:ascii="Malgun Gothic" w:eastAsia="맑은 고딕" w:hAnsi="Malgun Gothic"/>
                <w:b w:val="false"/>
                <w:bCs w:val="false"/>
                <w:sz w:val="19"/>
                <w:szCs w:val="19"/>
              </w:rPr>
              <w:t xml:space="preserve">외협력처장, 연구산학처장, </w:t>
            </w:r>
            <w:r>
              <w:rPr>
                <w:rFonts w:ascii="Malgun Gothic" w:eastAsia="맑은 고딕" w:hAnsi="Malgun Gothic"/>
                <w:b w:val="false"/>
                <w:bCs w:val="false"/>
                <w:sz w:val="19"/>
                <w:szCs w:val="19"/>
                <w:u w:val="single"/>
              </w:rPr>
              <w:t xml:space="preserve">입학처</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총장특보가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2016-02-29〉 2. 당연직 위원의 임기는 보직 재임기간 중으로 하고, 총장이 임명하는 위원의 임기는 1년으로 하며 연임할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제20조를 다음과 같이 한다.</w:t>
      </w:r>
    </w:p>
    <w:p>
      <w:pPr>
        <w:spacing w:after="80" w:line="300"/>
        <w:ind w:left="280"/>
        <w:jc w:val="left"/>
      </w:pPr>
      <w:r>
        <w:rPr>
          <w:rFonts w:ascii="Malgun Gothic" w:eastAsia="맑은 고딕" w:hAnsi="Malgun Gothic"/>
        </w:rPr>
        <w:t xml:space="preserve">제20조(구성 및 임기) 직원인사위원회는 다음의 각 호와 같이 구성한다. 1. 직원인사위원회 구성은 사무처장(위원장), 사무부처장(서기), 부총장, 교목처장, 교무처장, 학생처장, 기획처장, 재무실장, 교무부처장, 총무인사팀장, 5급 이상 직원대표 1명으로하며, 초청위원은 대외협력처장, 연구산학처장, 입학처장, 총장특보가 된다. 2. 당연직 위원의 임기는 보직 재임기간 중으로 하고, 총장이 임명하는 위원의 임기는 1년으로 하며 연임할 수 있다.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2022년 2월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2026-10-22T05:14:04.069Z</dcterms:created>
  <dcterms:modified xsi:type="dcterms:W3CDTF">2026-10-22T05:14:04.069Z</dcterms:modified>
</cp:coreProperties>
</file>

<file path=docProps/custom.xml><?xml version="1.0" encoding="utf-8"?>
<Properties xmlns="http://schemas.openxmlformats.org/officeDocument/2006/custom-properties" xmlns:vt="http://schemas.openxmlformats.org/officeDocument/2006/docPropsVTypes"/>
</file>