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2020. 2. 24. 개정 판 (시행 2020. 1. 1.) → 2019. 9. 23. 개정 판 (시행 2019. 7. 1.)</w:t>
      </w:r>
    </w:p>
    <w:p>
      <w:pPr>
        <w:spacing w:after="20" w:line="300"/>
        <w:jc w:val="left"/>
      </w:pPr>
      <w:r>
        <w:rPr>
          <w:rFonts w:ascii="Malgun Gothic" w:eastAsia="맑은 고딕" w:hAnsi="Malgun Gothic"/>
          <w:color w:val="5B6470"/>
          <w:sz w:val="18"/>
          <w:szCs w:val="18"/>
        </w:rPr>
        <w:t xml:space="preserve">바뀜 16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https://suleap.syu.my/r/101/compare?from=952&amp;to=927 · 내려받은 때 2026. 10. 21. 오후 2:44:25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p>
          <w:p>
            <w:pPr>
              <w:spacing w:after="20" w:line="280"/>
            </w:pP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p>
          <w:p>
            <w:pPr>
              <w:spacing w:after="40" w:line="280"/>
            </w:pPr>
            <w:r>
              <w:rPr>
                <w:rFonts w:ascii="Malgun Gothic" w:eastAsia="맑은 고딕" w:hAnsi="Malgun Gothic"/>
                <w:b w:val="false"/>
                <w:bCs w:val="false"/>
                <w:sz w:val="19"/>
                <w:szCs w:val="19"/>
              </w:rPr>
              <w:t xml:space="preserve">③ 임용에 관한 세부사항은 직원인사위원회에서 정한다.〈개정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임용에 관한 세부사항은 직원인사위원회에서 정한다.〈개정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4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해당하는 자는 직원에 임용될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금치산자 또는 한정치산자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파산자로서 복권되지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금고 이상의 형의 선고 유예를 받은 경우에는 그 선고 유예 기간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법원의 판결 또는 다른 법률에 의하여 자격이 상실 또는 정지된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공사를 불문하고 재직 중에 범법 행위로 인하여 해직된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 제10조와 제11조의 제출서류가 허위일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신원조회 또는 신체검사 결과 부적합하다 판단되는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p>
          <w:p>
            <w:pPr>
              <w:spacing w:after="20" w:line="280"/>
            </w:pPr>
            <w:r>
              <w:rPr>
                <w:rFonts w:ascii="Malgun Gothic" w:eastAsia="맑은 고딕" w:hAnsi="Malgun Gothic"/>
                <w:b w:val="false"/>
                <w:bCs w:val="false"/>
                <w:sz w:val="19"/>
                <w:szCs w:val="19"/>
              </w:rPr>
              <w:t xml:space="preserve">② 본 위원회는 재적위원 과반수 이상의 출석과 출석위원 과반수의 찬성으로 의결한다.</w:t>
            </w:r>
          </w:p>
          <w:p>
            <w:pPr>
              <w:spacing w:after="40" w:line="280"/>
            </w:pP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본 위원회는 재적위원 과반수 이상의 출석과 출석위원 과반수의 찬성으로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p>
          <w:p>
            <w:pPr>
              <w:spacing w:after="20" w:line="280"/>
            </w:pPr>
            <w:r>
              <w:rPr>
                <w:rFonts w:ascii="Malgun Gothic" w:eastAsia="맑은 고딕" w:hAnsi="Malgun Gothic"/>
                <w:b w:val="false"/>
                <w:bCs w:val="false"/>
                <w:sz w:val="19"/>
                <w:szCs w:val="19"/>
              </w:rPr>
              <w:t xml:space="preserve">1. 직원의 신규채용에 관한 사항</w:t>
            </w:r>
          </w:p>
          <w:p>
            <w:pPr>
              <w:spacing w:after="20" w:line="280"/>
            </w:pP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직원의 신규채용에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자는 승진 및 승급할 수 없다.</w:t>
            </w:r>
          </w:p>
          <w:p>
            <w:pPr>
              <w:spacing w:after="20" w:line="280"/>
            </w:pPr>
            <w:r>
              <w:rPr>
                <w:rFonts w:ascii="Malgun Gothic" w:eastAsia="맑은 고딕" w:hAnsi="Malgun Gothic"/>
                <w:b w:val="false"/>
                <w:bCs w:val="false"/>
                <w:sz w:val="19"/>
                <w:szCs w:val="19"/>
              </w:rPr>
              <w:t xml:space="preserve">1. 징계 회부 및 휴직 중에 있는 자</w:t>
            </w:r>
          </w:p>
          <w:p>
            <w:pPr>
              <w:spacing w:after="20" w:line="280"/>
            </w:pPr>
            <w:r>
              <w:rPr>
                <w:rFonts w:ascii="Malgun Gothic" w:eastAsia="맑은 고딕" w:hAnsi="Malgun Gothic"/>
                <w:b w:val="false"/>
                <w:bCs w:val="false"/>
                <w:sz w:val="19"/>
                <w:szCs w:val="19"/>
              </w:rPr>
              <w:t xml:space="preserve">2. 정직, 감봉의 징계를 받은 날로부터 2년이 경과하지 아니한 자</w:t>
            </w:r>
          </w:p>
          <w:p>
            <w:pPr>
              <w:spacing w:after="20" w:line="280"/>
            </w:pPr>
            <w:r>
              <w:rPr>
                <w:rFonts w:ascii="Malgun Gothic" w:eastAsia="맑은 고딕" w:hAnsi="Malgun Gothic"/>
                <w:b w:val="false"/>
                <w:bCs w:val="false"/>
                <w:sz w:val="19"/>
                <w:szCs w:val="19"/>
              </w:rPr>
              <w:t xml:space="preserve">3. 견책의 징계를 받은 날로부터 1년이 경과하지 아니한 자</w:t>
            </w:r>
          </w:p>
          <w:p>
            <w:pPr>
              <w:spacing w:after="20" w:line="280"/>
            </w:pPr>
            <w:r>
              <w:rPr>
                <w:rFonts w:ascii="Malgun Gothic" w:eastAsia="맑은 고딕" w:hAnsi="Malgun Gothic"/>
                <w:b w:val="false"/>
                <w:bCs w:val="false"/>
                <w:sz w:val="19"/>
                <w:szCs w:val="19"/>
              </w:rPr>
              <w:t xml:space="preserve">4. 직원 인사고과에 의한 평점 2회 연속 70점 미만인 자</w:t>
            </w:r>
          </w:p>
          <w:p>
            <w:pPr>
              <w:spacing w:after="40" w:line="280"/>
            </w:pPr>
            <w:r>
              <w:rPr>
                <w:rFonts w:ascii="Malgun Gothic" w:eastAsia="맑은 고딕" w:hAnsi="Malgun Gothic"/>
                <w:b w:val="false"/>
                <w:bCs w:val="false"/>
                <w:sz w:val="19"/>
                <w:szCs w:val="19"/>
                <w:u w:val="single"/>
              </w:rPr>
              <w:t xml:space="preserve">5. 매년 교육 50시간(법정의무교육, 재림연수원 연수 포함)을 이수하지 못한 자 (단, 기능직은 법정의무교육과 재림연수원 연수를 이수하지 못한 자.)〈신설 2020-02-24〉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자는 승진 및 승급할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징계 회부 및 휴직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정직, 감봉의 징계를 받은 날로부터 2년이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견책의 징계를 받은 날로부터 1년이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 인사고과에 의한 평점 2회 연속 70점 미만인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280"/>
            </w:pPr>
            <w:r>
              <w:rPr>
                <w:rFonts w:ascii="Malgun Gothic" w:eastAsia="맑은 고딕" w:hAnsi="Malgun Gothic"/>
                <w:b w:val="false"/>
                <w:bCs w:val="false"/>
                <w:sz w:val="19"/>
                <w:szCs w:val="19"/>
              </w:rPr>
              <w:t xml:space="preserve">2. 사무분야 직무를 1년 이상 담당하고 있는 자로서 부서장의 추천을 받은 자</w:t>
            </w:r>
          </w:p>
          <w:p>
            <w:pPr>
              <w:spacing w:after="20" w:line="280"/>
            </w:pP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직원이 다음 각 호의 사유에 해당할 때는 휴직을 명할 수 있다</w:t>
            </w:r>
          </w:p>
          <w:p>
            <w:pPr>
              <w:spacing w:after="20" w:line="280"/>
            </w:pPr>
            <w:r>
              <w:rPr>
                <w:rFonts w:ascii="Malgun Gothic" w:eastAsia="맑은 고딕" w:hAnsi="Malgun Gothic"/>
                <w:b w:val="false"/>
                <w:bCs w:val="false"/>
                <w:sz w:val="19"/>
                <w:szCs w:val="19"/>
              </w:rPr>
              <w:t xml:space="preserve">1. 신체, 정신상의 장애로 장기 요양을 요할 때</w:t>
            </w:r>
          </w:p>
          <w:p>
            <w:pPr>
              <w:spacing w:after="20" w:line="280"/>
            </w:pP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p>
          <w:p>
            <w:pPr>
              <w:spacing w:after="20" w:line="280"/>
            </w:pPr>
            <w:r>
              <w:rPr>
                <w:rFonts w:ascii="Malgun Gothic" w:eastAsia="맑은 고딕" w:hAnsi="Malgun Gothic"/>
                <w:b w:val="false"/>
                <w:bCs w:val="false"/>
                <w:sz w:val="19"/>
                <w:szCs w:val="19"/>
              </w:rPr>
              <w:t xml:space="preserve">3. 병역법, 전시 근로 동원법에 의하여 징소집에 응하였을 때</w:t>
            </w:r>
          </w:p>
          <w:p>
            <w:pPr>
              <w:spacing w:after="20" w:line="280"/>
            </w:pPr>
            <w:r>
              <w:rPr>
                <w:rFonts w:ascii="Malgun Gothic" w:eastAsia="맑은 고딕" w:hAnsi="Malgun Gothic"/>
                <w:b w:val="false"/>
                <w:bCs w:val="false"/>
                <w:sz w:val="19"/>
                <w:szCs w:val="19"/>
              </w:rPr>
              <w:t xml:space="preserve">4. 기타 법령에 의한 의무를 수행하기 위하여 직무를 이탈하게 되었을 때</w:t>
            </w:r>
          </w:p>
          <w:p>
            <w:pPr>
              <w:spacing w:after="20" w:line="280"/>
            </w:pP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p>
          <w:p>
            <w:pPr>
              <w:spacing w:after="20" w:line="280"/>
            </w:pP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p>
          <w:p>
            <w:pPr>
              <w:spacing w:after="40" w:line="280"/>
            </w:pPr>
            <w:r>
              <w:rPr>
                <w:rFonts w:ascii="Malgun Gothic" w:eastAsia="맑은 고딕" w:hAnsi="Malgun Gothic"/>
                <w:b w:val="false"/>
                <w:bCs w:val="false"/>
                <w:sz w:val="19"/>
                <w:szCs w:val="19"/>
              </w:rPr>
              <w:t xml:space="preserve">7. 근속 1년 미만자는 공상의 경우를 제외하고는 휴직할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정신상의 장애로 장기 요양을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병역법, 전시 근로 동원법에 의하여 징소집에 응하였을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법령에 의한 의무를 수행하기 위하여 직무를 이탈하게 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근속 1년 미만자는 공상의 경우를 제외하고는 휴직할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3항 및 4항에 해당되는 경우에는 근무연수만 산입한다.〈개정 2016-07-27〉</w:t>
            </w:r>
          </w:p>
          <w:p>
            <w:pPr>
              <w:spacing w:after="20" w:line="280"/>
            </w:pPr>
            <w:r>
              <w:rPr>
                <w:rFonts w:ascii="Malgun Gothic" w:eastAsia="맑은 고딕" w:hAnsi="Malgun Gothic"/>
                <w:b w:val="false"/>
                <w:bCs w:val="false"/>
                <w:sz w:val="19"/>
                <w:szCs w:val="19"/>
              </w:rPr>
              <w:t xml:space="preserve">2. 제33조 5항의 해당되는 경우에는 근속연수에 산입하며 봉급의 100%를 지급한다.〈개정 2016-07-27〉</w:t>
            </w:r>
          </w:p>
          <w:p>
            <w:pPr>
              <w:spacing w:after="20" w:line="280"/>
            </w:pPr>
            <w:r>
              <w:rPr>
                <w:rFonts w:ascii="Malgun Gothic" w:eastAsia="맑은 고딕" w:hAnsi="Malgun Gothic"/>
                <w:b w:val="false"/>
                <w:bCs w:val="false"/>
                <w:sz w:val="19"/>
                <w:szCs w:val="19"/>
              </w:rPr>
              <w:t xml:space="preserve">3. 제33조 6항의 해당되는 경우에는 근무연수에 산입하고 육아휴직급여로 30만원을 지급한다.〈개정 2016-07-27〉</w:t>
            </w:r>
          </w:p>
          <w:p>
            <w:pPr>
              <w:spacing w:after="20" w:line="280"/>
            </w:pP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3항 및 4항에 해당되는 경우에는 근무연수만 산입한다.〈개정 2016-07-27〉</w:t>
            </w:r>
          </w:p>
          <w:p>
            <w:pPr>
              <w:spacing w:after="20" w:line="280"/>
            </w:pPr>
            <w:r>
              <w:rPr>
                <w:rFonts w:ascii="Malgun Gothic" w:eastAsia="맑은 고딕" w:hAnsi="Malgun Gothic"/>
                <w:b w:val="false"/>
                <w:bCs w:val="false"/>
                <w:sz w:val="19"/>
                <w:szCs w:val="19"/>
              </w:rPr>
              <w:t xml:space="preserve">2. 제33조 5항의 해당되는 경우에는 근속연수에 산입하며 봉급의 100%를 지급한다.〈개정 2016-07-27〉</w:t>
            </w:r>
          </w:p>
          <w:p>
            <w:pPr>
              <w:spacing w:after="20" w:line="280"/>
            </w:pPr>
            <w:r>
              <w:rPr>
                <w:rFonts w:ascii="Malgun Gothic" w:eastAsia="맑은 고딕" w:hAnsi="Malgun Gothic"/>
                <w:b w:val="false"/>
                <w:bCs w:val="false"/>
                <w:sz w:val="19"/>
                <w:szCs w:val="19"/>
              </w:rPr>
              <w:t xml:space="preserve">3. 제33조 6항의 해당되는 경우에는 근무연수에 산입하고 육아휴직급여로 30만원을 지급한다.〈개정 2016-07-27〉</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해당할 때에는 당연해직으로 본다.</w:t>
            </w:r>
          </w:p>
          <w:p>
            <w:pPr>
              <w:spacing w:after="20" w:line="280"/>
            </w:pPr>
            <w:r>
              <w:rPr>
                <w:rFonts w:ascii="Malgun Gothic" w:eastAsia="맑은 고딕" w:hAnsi="Malgun Gothic"/>
                <w:b w:val="false"/>
                <w:bCs w:val="false"/>
                <w:sz w:val="19"/>
                <w:szCs w:val="19"/>
              </w:rPr>
              <w:t xml:space="preserve">1. 사망하였을 때</w:t>
            </w:r>
          </w:p>
          <w:p>
            <w:pPr>
              <w:spacing w:after="20" w:line="280"/>
            </w:pPr>
            <w:r>
              <w:rPr>
                <w:rFonts w:ascii="Malgun Gothic" w:eastAsia="맑은 고딕" w:hAnsi="Malgun Gothic"/>
                <w:b w:val="false"/>
                <w:bCs w:val="false"/>
                <w:sz w:val="19"/>
                <w:szCs w:val="19"/>
              </w:rPr>
              <w:t xml:space="preserve">2. 휴직 기간이 만료될 때까지 복직 신청을 하지 아니한 때</w:t>
            </w:r>
          </w:p>
          <w:p>
            <w:pPr>
              <w:spacing w:after="40" w:line="280"/>
            </w:pPr>
            <w:r>
              <w:rPr>
                <w:rFonts w:ascii="Malgun Gothic" w:eastAsia="맑은 고딕" w:hAnsi="Malgun Gothic"/>
                <w:b w:val="false"/>
                <w:bCs w:val="false"/>
                <w:sz w:val="19"/>
                <w:szCs w:val="19"/>
              </w:rPr>
              <w:t xml:space="preserve">3. 휴직자로서 허가 없이 타 직무에 종사하였을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해당할 때에는 당연해직으로 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사망하였을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휴직 기간이 만료될 때까지 복직 신청을 하지 아니한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휴직자로서 허가 없이 타 직무에 종사하였을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해당할 때에는 면직한다.</w:t>
            </w:r>
          </w:p>
          <w:p>
            <w:pPr>
              <w:spacing w:after="20" w:line="280"/>
            </w:pPr>
            <w:r>
              <w:rPr>
                <w:rFonts w:ascii="Malgun Gothic" w:eastAsia="맑은 고딕" w:hAnsi="Malgun Gothic"/>
                <w:b w:val="false"/>
                <w:bCs w:val="false"/>
                <w:sz w:val="19"/>
                <w:szCs w:val="19"/>
              </w:rPr>
              <w:t xml:space="preserve">1. 신체 또는 정신상의 결함으로 직무를 감당할 수 없을 때</w:t>
            </w:r>
          </w:p>
          <w:p>
            <w:pPr>
              <w:spacing w:after="20" w:line="280"/>
            </w:pPr>
            <w:r>
              <w:rPr>
                <w:rFonts w:ascii="Malgun Gothic" w:eastAsia="맑은 고딕" w:hAnsi="Malgun Gothic"/>
                <w:b w:val="false"/>
                <w:bCs w:val="false"/>
                <w:sz w:val="19"/>
                <w:szCs w:val="19"/>
              </w:rPr>
              <w:t xml:space="preserve">2. 직원 인사고과에 의한 평가에서 3회이상 70점 미만 인자</w:t>
            </w:r>
          </w:p>
          <w:p>
            <w:pPr>
              <w:spacing w:after="20" w:line="280"/>
            </w:pP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p>
          <w:p>
            <w:pPr>
              <w:spacing w:after="20" w:line="280"/>
            </w:pPr>
            <w:r>
              <w:rPr>
                <w:rFonts w:ascii="Malgun Gothic" w:eastAsia="맑은 고딕" w:hAnsi="Malgun Gothic"/>
                <w:b w:val="false"/>
                <w:bCs w:val="false"/>
                <w:sz w:val="19"/>
                <w:szCs w:val="19"/>
              </w:rPr>
              <w:t xml:space="preserve">4. 사무 기록에 있어서 부정한 기재를 하거나 사무 처리에 허위 사실이 발견되었을 때</w:t>
            </w:r>
          </w:p>
          <w:p>
            <w:pPr>
              <w:spacing w:after="40" w:line="280"/>
            </w:pPr>
            <w:r>
              <w:rPr>
                <w:rFonts w:ascii="Malgun Gothic" w:eastAsia="맑은 고딕" w:hAnsi="Malgun Gothic"/>
                <w:b w:val="false"/>
                <w:bCs w:val="false"/>
                <w:sz w:val="19"/>
                <w:szCs w:val="19"/>
              </w:rPr>
              <w:t xml:space="preserve">5. 직제와 정원의 개폐 기타 부득이한 사정으로 감원이 결정되었을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해당할 때에는 면직한다.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또는 정신상의 결함으로 직무를 감당할 수 없을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 인사고과에 의한 평가에서 3회이상 70점 미만 인자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사무 기록에 있어서 부정한 기재를 하거나 사무 처리에 허위 사실이 발견되었을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직제와 정원의 개폐 기타 부득이한 사정으로 감원이 결정되었을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직원으로서 다음 각 호의 1에 해당하는 사유가 있을 때에는 포상한다.</w:t>
            </w:r>
          </w:p>
          <w:p>
            <w:pPr>
              <w:spacing w:after="20" w:line="280"/>
            </w:pPr>
            <w:r>
              <w:rPr>
                <w:rFonts w:ascii="Malgun Gothic" w:eastAsia="맑은 고딕" w:hAnsi="Malgun Gothic"/>
                <w:b w:val="false"/>
                <w:bCs w:val="false"/>
                <w:sz w:val="19"/>
                <w:szCs w:val="19"/>
              </w:rPr>
              <w:t xml:space="preserve">1. 학교발전에 뚜렷한 공로와 업적이 있을 경우</w:t>
            </w:r>
          </w:p>
          <w:p>
            <w:pPr>
              <w:spacing w:after="20" w:line="280"/>
            </w:pPr>
            <w:r>
              <w:rPr>
                <w:rFonts w:ascii="Malgun Gothic" w:eastAsia="맑은 고딕" w:hAnsi="Malgun Gothic"/>
                <w:b w:val="false"/>
                <w:bCs w:val="false"/>
                <w:sz w:val="19"/>
                <w:szCs w:val="19"/>
              </w:rPr>
              <w:t xml:space="preserve">2. 재해, 기타 손실을 사전에 방지하여 뚜렷한 공로가 있을 경우</w:t>
            </w:r>
          </w:p>
          <w:p>
            <w:pPr>
              <w:spacing w:after="20" w:line="280"/>
            </w:pPr>
            <w:r>
              <w:rPr>
                <w:rFonts w:ascii="Malgun Gothic" w:eastAsia="맑은 고딕" w:hAnsi="Malgun Gothic"/>
                <w:b w:val="false"/>
                <w:bCs w:val="false"/>
                <w:sz w:val="19"/>
                <w:szCs w:val="19"/>
              </w:rPr>
              <w:t xml:space="preserve">3. 근무성적이 우수하고 다년간 성실하게 근속하여 타의 모범이 될 경우</w:t>
            </w:r>
          </w:p>
          <w:p>
            <w:pPr>
              <w:spacing w:after="20" w:line="280"/>
            </w:pPr>
            <w:r>
              <w:rPr>
                <w:rFonts w:ascii="Malgun Gothic" w:eastAsia="맑은 고딕" w:hAnsi="Malgun Gothic"/>
                <w:b w:val="false"/>
                <w:bCs w:val="false"/>
                <w:sz w:val="19"/>
                <w:szCs w:val="19"/>
              </w:rPr>
              <w:t xml:space="preserve">4. 건설적이고 창의적 의견 또는 방안을 창안하여 학교의 발전에 기여한 경우</w:t>
            </w:r>
          </w:p>
          <w:p>
            <w:pPr>
              <w:spacing w:after="40" w:line="280"/>
            </w:pPr>
            <w:r>
              <w:rPr>
                <w:rFonts w:ascii="Malgun Gothic" w:eastAsia="맑은 고딕" w:hAnsi="Malgun Gothic"/>
                <w:b w:val="false"/>
                <w:bCs w:val="false"/>
                <w:sz w:val="19"/>
                <w:szCs w:val="19"/>
              </w:rPr>
              <w:t xml:space="preserve">5. 기타 특별한 공로가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직원으로서 다음 각 호의 1에 해당하는 사유가 있을 때에는 포상한다.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학교발전에 뚜렷한 공로와 업적이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재해, 기타 손실을 사전에 방지하여 뚜렷한 공로가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근무성적이 우수하고 다년간 성실하게 근속하여 타의 모범이 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건설적이고 창의적 의견 또는 방안을 창안하여 학교의 발전에 기여한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기타 특별한 공로가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포상을 받은 자에게는 다음 각 호의 특전을 줄 수 있다.(단, 근속상은 제외)</w:t>
            </w:r>
          </w:p>
          <w:p>
            <w:pPr>
              <w:spacing w:after="20" w:line="280"/>
            </w:pPr>
            <w:r>
              <w:rPr>
                <w:rFonts w:ascii="Malgun Gothic" w:eastAsia="맑은 고딕" w:hAnsi="Malgun Gothic"/>
                <w:b w:val="false"/>
                <w:bCs w:val="false"/>
                <w:sz w:val="19"/>
                <w:szCs w:val="19"/>
              </w:rPr>
              <w:t xml:space="preserve">1. 동 순위에 있어서의 승진의 우선</w:t>
            </w:r>
          </w:p>
          <w:p>
            <w:pPr>
              <w:spacing w:after="20" w:line="280"/>
            </w:pPr>
            <w:r>
              <w:rPr>
                <w:rFonts w:ascii="Malgun Gothic" w:eastAsia="맑은 고딕" w:hAnsi="Malgun Gothic"/>
                <w:b w:val="false"/>
                <w:bCs w:val="false"/>
                <w:sz w:val="19"/>
                <w:szCs w:val="19"/>
              </w:rPr>
              <w:t xml:space="preserve">2. 특별승급 및 특별상여금의 지급</w:t>
            </w:r>
          </w:p>
          <w:p>
            <w:pPr>
              <w:spacing w:after="20" w:line="280"/>
            </w:pPr>
            <w:r>
              <w:rPr>
                <w:rFonts w:ascii="Malgun Gothic" w:eastAsia="맑은 고딕" w:hAnsi="Malgun Gothic"/>
                <w:b w:val="false"/>
                <w:bCs w:val="false"/>
                <w:sz w:val="19"/>
                <w:szCs w:val="19"/>
              </w:rPr>
              <w:t xml:space="preserve">3. 특별휴가</w:t>
            </w:r>
          </w:p>
          <w:p>
            <w:pPr>
              <w:spacing w:after="40" w:line="280"/>
            </w:pPr>
            <w:r>
              <w:rPr>
                <w:rFonts w:ascii="Malgun Gothic" w:eastAsia="맑은 고딕" w:hAnsi="Malgun Gothic"/>
                <w:b w:val="false"/>
                <w:bCs w:val="false"/>
                <w:sz w:val="19"/>
                <w:szCs w:val="19"/>
              </w:rPr>
              <w:t xml:space="preserve">4. 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포상을 받은 자에게는 다음 각 호의 특전을 줄 수 있다.(단, 근속상은 제외)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동 순위에 있어서의 승진의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특별승급 및 특별상여금의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특별휴가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p>
          <w:p>
            <w:pPr>
              <w:spacing w:after="20" w:line="280"/>
            </w:pP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p>
          <w:p>
            <w:pPr>
              <w:spacing w:after="20" w:line="280"/>
            </w:pPr>
            <w:r>
              <w:rPr>
                <w:rFonts w:ascii="Malgun Gothic" w:eastAsia="맑은 고딕" w:hAnsi="Malgun Gothic"/>
                <w:b w:val="false"/>
                <w:bCs w:val="false"/>
                <w:sz w:val="19"/>
                <w:szCs w:val="19"/>
              </w:rPr>
              <w:t xml:space="preserve">2. 고의 또는 과실로 학교에 재산상의 손해를 끼쳤을 때</w:t>
            </w:r>
          </w:p>
          <w:p>
            <w:pPr>
              <w:spacing w:after="20" w:line="280"/>
            </w:pPr>
            <w:r>
              <w:rPr>
                <w:rFonts w:ascii="Malgun Gothic" w:eastAsia="맑은 고딕" w:hAnsi="Malgun Gothic"/>
                <w:b w:val="false"/>
                <w:bCs w:val="false"/>
                <w:sz w:val="19"/>
                <w:szCs w:val="19"/>
              </w:rPr>
              <w:t xml:space="preserve">3. 복무 질서를 문란시키는 행위가 있을 때</w:t>
            </w:r>
          </w:p>
          <w:p>
            <w:pPr>
              <w:spacing w:after="20" w:line="280"/>
            </w:pPr>
            <w:r>
              <w:rPr>
                <w:rFonts w:ascii="Malgun Gothic" w:eastAsia="맑은 고딕" w:hAnsi="Malgun Gothic"/>
                <w:b w:val="false"/>
                <w:bCs w:val="false"/>
                <w:sz w:val="19"/>
                <w:szCs w:val="19"/>
              </w:rPr>
              <w:t xml:space="preserve">4. 직무상 의무를 위반하거나 직무를 태만히 하였을 때</w:t>
            </w:r>
          </w:p>
          <w:p>
            <w:pPr>
              <w:spacing w:after="20" w:line="280"/>
            </w:pPr>
            <w:r>
              <w:rPr>
                <w:rFonts w:ascii="Malgun Gothic" w:eastAsia="맑은 고딕" w:hAnsi="Malgun Gothic"/>
                <w:b w:val="false"/>
                <w:bCs w:val="false"/>
                <w:sz w:val="19"/>
                <w:szCs w:val="19"/>
              </w:rPr>
              <w:t xml:space="preserve">5. 근무태도 및 근무성적이 불량하였을 때〈신설 2019-09-23〉</w:t>
            </w:r>
          </w:p>
          <w:p>
            <w:pPr>
              <w:spacing w:after="20" w:line="280"/>
            </w:pPr>
            <w:r>
              <w:rPr>
                <w:rFonts w:ascii="Malgun Gothic" w:eastAsia="맑은 고딕" w:hAnsi="Malgun Gothic"/>
                <w:b w:val="false"/>
                <w:bCs w:val="false"/>
                <w:sz w:val="19"/>
                <w:szCs w:val="19"/>
              </w:rPr>
              <w:t xml:space="preserve">6. 동료에 대하여 직장 내 괴롭힘 행위를 한 때〈신설 2019-09-23〉</w:t>
            </w:r>
          </w:p>
          <w:p>
            <w:pPr>
              <w:spacing w:after="20" w:line="280"/>
            </w:pPr>
            <w:r>
              <w:rPr>
                <w:rFonts w:ascii="Malgun Gothic" w:eastAsia="맑은 고딕" w:hAnsi="Malgun Gothic"/>
                <w:b w:val="false"/>
                <w:bCs w:val="false"/>
                <w:sz w:val="19"/>
                <w:szCs w:val="19"/>
              </w:rPr>
              <w:t xml:space="preserve">7. 성희롱·성폭력 행위를 한 때〈신설 2019-09-23〉</w:t>
            </w:r>
          </w:p>
          <w:p>
            <w:pPr>
              <w:spacing w:after="40" w:line="280"/>
            </w:pPr>
            <w:r>
              <w:rPr>
                <w:rFonts w:ascii="Malgun Gothic" w:eastAsia="맑은 고딕" w:hAnsi="Malgun Gothic"/>
                <w:b w:val="false"/>
                <w:bCs w:val="false"/>
                <w:sz w:val="19"/>
                <w:szCs w:val="19"/>
              </w:rPr>
              <w:t xml:space="preserve">8. 기타 사회통념과 법률을 위반한 행위를 한 때〈신설 2019-09-23〉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고의 또는 과실로 학교에 재산상의 손해를 끼쳤을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복무 질서를 문란시키는 행위가 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직무상 의무를 위반하거나 직무를 태만히 하였을 때</w:t>
            </w:r>
          </w:p>
          <w:p>
            <w:pPr>
              <w:spacing w:after="20" w:line="280"/>
            </w:pPr>
            <w:r>
              <w:rPr>
                <w:rFonts w:ascii="Malgun Gothic" w:eastAsia="맑은 고딕" w:hAnsi="Malgun Gothic"/>
                <w:b w:val="false"/>
                <w:bCs w:val="false"/>
                <w:sz w:val="19"/>
                <w:szCs w:val="19"/>
              </w:rPr>
              <w:t xml:space="preserve">5. 근무태도 및 근무성적이 불량하였을 때〈신설 2019-09-23〉</w:t>
            </w:r>
          </w:p>
          <w:p>
            <w:pPr>
              <w:spacing w:after="20" w:line="280"/>
            </w:pPr>
            <w:r>
              <w:rPr>
                <w:rFonts w:ascii="Malgun Gothic" w:eastAsia="맑은 고딕" w:hAnsi="Malgun Gothic"/>
                <w:b w:val="false"/>
                <w:bCs w:val="false"/>
                <w:sz w:val="19"/>
                <w:szCs w:val="19"/>
              </w:rPr>
              <w:t xml:space="preserve">6. 동료에 대하여 직장 내 괴롭힘 행위를 한 때〈신설 2019-09-23〉</w:t>
            </w:r>
          </w:p>
          <w:p>
            <w:pPr>
              <w:spacing w:after="20" w:line="280"/>
            </w:pPr>
            <w:r>
              <w:rPr>
                <w:rFonts w:ascii="Malgun Gothic" w:eastAsia="맑은 고딕" w:hAnsi="Malgun Gothic"/>
                <w:b w:val="false"/>
                <w:bCs w:val="false"/>
                <w:sz w:val="19"/>
                <w:szCs w:val="19"/>
              </w:rPr>
              <w:t xml:space="preserve">7. 성희롱·성폭력 행위를 한 때〈신설 2019-09-23〉</w:t>
            </w:r>
          </w:p>
          <w:p>
            <w:pPr>
              <w:spacing w:after="40" w:line="280"/>
            </w:pPr>
            <w:r>
              <w:rPr>
                <w:rFonts w:ascii="Malgun Gothic" w:eastAsia="맑은 고딕" w:hAnsi="Malgun Gothic"/>
                <w:b w:val="false"/>
                <w:bCs w:val="false"/>
                <w:sz w:val="19"/>
                <w:szCs w:val="19"/>
              </w:rPr>
              <w:t xml:space="preserve">8. 기타 사회통념과 법률을 위반한 행위를 한 때〈신설 2019-09-23〉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징계의 구분은 다음과 같다.</w:t>
            </w:r>
          </w:p>
          <w:p>
            <w:pPr>
              <w:spacing w:after="20" w:line="280"/>
            </w:pPr>
            <w:r>
              <w:rPr>
                <w:rFonts w:ascii="Malgun Gothic" w:eastAsia="맑은 고딕" w:hAnsi="Malgun Gothic"/>
                <w:b w:val="false"/>
                <w:bCs w:val="false"/>
                <w:sz w:val="19"/>
                <w:szCs w:val="19"/>
              </w:rPr>
              <w:t xml:space="preserve">1. 파면: 직원의 신분을 제적한다.</w:t>
            </w:r>
          </w:p>
          <w:p>
            <w:pPr>
              <w:spacing w:after="20" w:line="280"/>
            </w:pPr>
            <w:r>
              <w:rPr>
                <w:rFonts w:ascii="Malgun Gothic" w:eastAsia="맑은 고딕" w:hAnsi="Malgun Gothic"/>
                <w:b w:val="false"/>
                <w:bCs w:val="false"/>
                <w:sz w:val="19"/>
                <w:szCs w:val="19"/>
              </w:rPr>
              <w:t xml:space="preserve">2. 해임: 직원의 신분을 제적한다.</w:t>
            </w:r>
          </w:p>
          <w:p>
            <w:pPr>
              <w:spacing w:after="20" w:line="280"/>
            </w:pP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p>
          <w:p>
            <w:pPr>
              <w:spacing w:after="20" w:line="280"/>
            </w:pP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보수의 10분의 1를 감한다.〈개정 2019-09-23〉</w:t>
            </w:r>
          </w:p>
          <w:p>
            <w:pPr>
              <w:spacing w:after="40" w:line="280"/>
            </w:pPr>
            <w:r>
              <w:rPr>
                <w:rFonts w:ascii="Malgun Gothic" w:eastAsia="맑은 고딕" w:hAnsi="Malgun Gothic"/>
                <w:b w:val="false"/>
                <w:bCs w:val="false"/>
                <w:sz w:val="19"/>
                <w:szCs w:val="19"/>
              </w:rPr>
              <w:t xml:space="preserve">5. 견책: 과오에 대하여 훈계하고 회개하게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징계의 구분은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파면: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해임: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보수의 10분의 1를 감한다.〈개정 2019-09-23〉</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견책: 과오에 대하여 훈계하고 회개하게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2026-10-21T05:44:25.166Z</dcterms:created>
  <dcterms:modified xsi:type="dcterms:W3CDTF">2026-10-21T05:44:25.166Z</dcterms:modified>
</cp:coreProperties>
</file>

<file path=docProps/custom.xml><?xml version="1.0" encoding="utf-8"?>
<Properties xmlns="http://schemas.openxmlformats.org/officeDocument/2006/custom-properties" xmlns:vt="http://schemas.openxmlformats.org/officeDocument/2006/docPropsVTypes"/>
</file>