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 업적평가 규정」 신구조문대비표</w:t>
      </w:r>
    </w:p>
    <w:p>
      <w:pPr>
        <w:spacing w:after="20" w:line="300"/>
        <w:jc w:val="left"/>
      </w:pPr>
      <w:r>
        <w:rPr>
          <w:rFonts w:ascii="Malgun Gothic" w:eastAsia="맑은 고딕" w:hAnsi="Malgun Gothic"/>
          <w:color w:val="5B6470"/>
          <w:sz w:val="18"/>
          <w:szCs w:val="18"/>
        </w:rPr>
        <w:t xml:space="preserve">2006. 2. 28. 개정 판 (시행 2006. 3. 1.) → 2004. 3. 1. 제정 판 (시행 2004. 3. 1.)</w:t>
      </w:r>
    </w:p>
    <w:p>
      <w:pPr>
        <w:spacing w:after="20" w:line="300"/>
        <w:jc w:val="left"/>
      </w:pPr>
      <w:r>
        <w:rPr>
          <w:rFonts w:ascii="Malgun Gothic" w:eastAsia="맑은 고딕" w:hAnsi="Malgun Gothic"/>
          <w:color w:val="5B6470"/>
          <w:sz w:val="18"/>
          <w:szCs w:val="18"/>
        </w:rPr>
        <w:t xml:space="preserve">바뀜 0 · 신설 0 · 삭제 22 · 번호 변경 0</w:t>
      </w:r>
    </w:p>
    <w:p>
      <w:pPr>
        <w:spacing w:after="200" w:line="300"/>
        <w:jc w:val="left"/>
      </w:pPr>
      <w:r>
        <w:rPr>
          <w:rFonts w:ascii="Malgun Gothic" w:eastAsia="맑은 고딕" w:hAnsi="Malgun Gothic"/>
          <w:color w:val="5B6470"/>
          <w:sz w:val="16"/>
          <w:szCs w:val="16"/>
        </w:rPr>
        <w:t xml:space="preserve">공식 원본 law.syu.ac.kr · https://suleap.syu.my/r/113/compare?from=293&amp;to=291 · 내려받은 때 2026. 10. 21. 오후 8:14:24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우리 대학교의 교육목표를 실현하기 위하여 교원의 기본 책무인 연구, 교육, 봉사 및 학교 발전에 관한 업적의 평가와 그 활용 및 관리에 관한 사항을 규정함으로써 공정하고 합리적인 평가 제도를 마련하여 교원 개개인의 발전을 유도하고 교육과 연구의 질적 향상을 도모하며 이를 통하여 우리 대학교의 학문적 교육적 경쟁력을 높이고 우리 대학교의 교육이념 구현을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우리 대학교 전임교원에게 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업적평가의 종류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①교원업적평가는 정기평가와 승진 및 재임용을 위한 평가로 구분한다.</w:t>
            </w:r>
          </w:p>
          <w:p>
            <w:pPr>
              <w:spacing w:after="20" w:line="280"/>
            </w:pPr>
            <w:r>
              <w:rPr>
                <w:rFonts w:ascii="Malgun Gothic" w:eastAsia="맑은 고딕" w:hAnsi="Malgun Gothic"/>
                <w:b w:val="false"/>
                <w:bCs w:val="false"/>
                <w:sz w:val="19"/>
                <w:szCs w:val="19"/>
                <w:u w:val="single"/>
              </w:rPr>
              <w:t xml:space="preserve">②정기평가는 1년마다 실시하며, 1년의 기간은 제1학기에 임용된 교원의 경우에는 제1차 년도의 3월 1일부터 익년 2월말까지로 하고, 제2학기에 임용된 교원의 경우에는 1차 년도의 9월 1일부터 익년 2월말까지로 한다.</w:t>
            </w:r>
          </w:p>
          <w:p>
            <w:pPr>
              <w:spacing w:after="40" w:line="280"/>
            </w:pPr>
            <w:r>
              <w:rPr>
                <w:rFonts w:ascii="Malgun Gothic" w:eastAsia="맑은 고딕" w:hAnsi="Malgun Gothic"/>
                <w:b w:val="false"/>
                <w:bCs w:val="false"/>
                <w:sz w:val="19"/>
                <w:szCs w:val="19"/>
                <w:u w:val="single"/>
              </w:rPr>
              <w:t xml:space="preserve">③승진 및 재임용을 위한 평가는 각 승진 또는 재임용 기간마다 실시한다.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교원업적평가위원회의 설치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①소속교원의 업적평가를 위한 교원업적평가위원회(이하 “평가위원회”라 한다)를 둔다.</w:t>
            </w:r>
          </w:p>
          <w:p>
            <w:pPr>
              <w:spacing w:after="20" w:line="280"/>
            </w:pPr>
            <w:r>
              <w:rPr>
                <w:rFonts w:ascii="Malgun Gothic" w:eastAsia="맑은 고딕" w:hAnsi="Malgun Gothic"/>
                <w:b w:val="false"/>
                <w:bCs w:val="false"/>
                <w:sz w:val="19"/>
                <w:szCs w:val="19"/>
                <w:u w:val="single"/>
              </w:rPr>
              <w:t xml:space="preserve">② 평가위원회는 위원장을 포함하여 10인 이내의 위원으로 구성한다.</w:t>
            </w:r>
          </w:p>
          <w:p>
            <w:pPr>
              <w:spacing w:after="20" w:line="280"/>
            </w:pPr>
            <w:r>
              <w:rPr>
                <w:rFonts w:ascii="Malgun Gothic" w:eastAsia="맑은 고딕" w:hAnsi="Malgun Gothic"/>
                <w:b w:val="false"/>
                <w:bCs w:val="false"/>
                <w:sz w:val="19"/>
                <w:szCs w:val="19"/>
                <w:u w:val="single"/>
              </w:rPr>
              <w:t xml:space="preserve">③ 평가위원회의 위원장은 교무처장으로 하고, 그 밖의 위원은 학문 영역별로 소속교원 중에서 총장이 선임한다. 다만, 위원으로 선임할 때에는 각 학부 교원수의 비율을 적절하게 고려하여야한다.</w:t>
            </w:r>
          </w:p>
          <w:p>
            <w:pPr>
              <w:spacing w:after="40" w:line="280"/>
            </w:pPr>
            <w:r>
              <w:rPr>
                <w:rFonts w:ascii="Malgun Gothic" w:eastAsia="맑은 고딕" w:hAnsi="Malgun Gothic"/>
                <w:b w:val="false"/>
                <w:bCs w:val="false"/>
                <w:sz w:val="19"/>
                <w:szCs w:val="19"/>
                <w:u w:val="single"/>
              </w:rPr>
              <w:t xml:space="preserve">④ 위원장의 임기는 재임기간으로 하며, 그 밖의 위원 임기는 2년으로 하되, 연임할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평가위원회는 다음 각 호의 기능을 수행한다.</w:t>
            </w:r>
          </w:p>
          <w:p>
            <w:pPr>
              <w:spacing w:after="20" w:line="280"/>
            </w:pPr>
            <w:r>
              <w:rPr>
                <w:rFonts w:ascii="Malgun Gothic" w:eastAsia="맑은 고딕" w:hAnsi="Malgun Gothic"/>
                <w:b w:val="false"/>
                <w:bCs w:val="false"/>
                <w:sz w:val="19"/>
                <w:szCs w:val="19"/>
                <w:u w:val="single"/>
              </w:rPr>
              <w:t xml:space="preserve">1. 소속 교원의 정기 업적평가</w:t>
            </w:r>
          </w:p>
          <w:p>
            <w:pPr>
              <w:spacing w:after="20" w:line="280"/>
            </w:pPr>
            <w:r>
              <w:rPr>
                <w:rFonts w:ascii="Malgun Gothic" w:eastAsia="맑은 고딕" w:hAnsi="Malgun Gothic"/>
                <w:b w:val="false"/>
                <w:bCs w:val="false"/>
                <w:sz w:val="19"/>
                <w:szCs w:val="19"/>
                <w:u w:val="single"/>
              </w:rPr>
              <w:t xml:space="preserve">2. 소속 교원의 승진 및 재임용을 위한 업적평가</w:t>
            </w:r>
          </w:p>
          <w:p>
            <w:pPr>
              <w:spacing w:after="40" w:line="280"/>
            </w:pPr>
            <w:r>
              <w:rPr>
                <w:rFonts w:ascii="Malgun Gothic" w:eastAsia="맑은 고딕" w:hAnsi="Malgun Gothic"/>
                <w:b w:val="false"/>
                <w:bCs w:val="false"/>
                <w:sz w:val="19"/>
                <w:szCs w:val="19"/>
                <w:u w:val="single"/>
              </w:rPr>
              <w:t xml:space="preserve">3. 평가결과의 이의신청에 대한 심사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평가위원회의 운영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①평가위원회는 위원장이 소집하고 그 의장이 된다.</w:t>
            </w:r>
          </w:p>
          <w:p>
            <w:pPr>
              <w:spacing w:after="20" w:line="280"/>
            </w:pPr>
            <w:r>
              <w:rPr>
                <w:rFonts w:ascii="Malgun Gothic" w:eastAsia="맑은 고딕" w:hAnsi="Malgun Gothic"/>
                <w:b w:val="false"/>
                <w:bCs w:val="false"/>
                <w:sz w:val="19"/>
                <w:szCs w:val="19"/>
                <w:u w:val="single"/>
              </w:rPr>
              <w:t xml:space="preserve">②평가위원회는 재적위원 과반수의 출석으로 개최하고 출석위원 3분의 2 이상의 찬성으로 의결한다.</w:t>
            </w:r>
          </w:p>
          <w:p>
            <w:pPr>
              <w:spacing w:after="40" w:line="280"/>
            </w:pPr>
            <w:r>
              <w:rPr>
                <w:rFonts w:ascii="Malgun Gothic" w:eastAsia="맑은 고딕" w:hAnsi="Malgun Gothic"/>
                <w:b w:val="false"/>
                <w:bCs w:val="false"/>
                <w:sz w:val="19"/>
                <w:szCs w:val="19"/>
                <w:u w:val="single"/>
              </w:rPr>
              <w:t xml:space="preserve">③평가위원회의 위원이 평가대상자가 되는 경우에는 그 위원은 자신의 업적에 대한 평가에 한하여 위원의 자격이 정지된다. 위원장이 평가대상자가 되는 경우에는 위원 중 선임자가 위원장의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교원인사위원회는 교원업적 평가에 관하여 다음 각 호의 기능을 수행한다.</w:t>
            </w:r>
          </w:p>
          <w:p>
            <w:pPr>
              <w:spacing w:after="20" w:line="280"/>
            </w:pPr>
            <w:r>
              <w:rPr>
                <w:rFonts w:ascii="Malgun Gothic" w:eastAsia="맑은 고딕" w:hAnsi="Malgun Gothic"/>
                <w:b w:val="false"/>
                <w:bCs w:val="false"/>
                <w:sz w:val="19"/>
                <w:szCs w:val="19"/>
                <w:u w:val="single"/>
              </w:rPr>
              <w:t xml:space="preserve">1. 승진 및 재임용에 대한 평가위원회의 평가결과에 대한 심의 및 승인</w:t>
            </w:r>
          </w:p>
          <w:p>
            <w:pPr>
              <w:spacing w:after="20" w:line="280"/>
            </w:pPr>
            <w:r>
              <w:rPr>
                <w:rFonts w:ascii="Malgun Gothic" w:eastAsia="맑은 고딕" w:hAnsi="Malgun Gothic"/>
                <w:b w:val="false"/>
                <w:bCs w:val="false"/>
                <w:sz w:val="19"/>
                <w:szCs w:val="19"/>
                <w:u w:val="single"/>
              </w:rPr>
              <w:t xml:space="preserve">2. 심사결과의 재심사청구에 대한 재심사</w:t>
            </w:r>
          </w:p>
          <w:p>
            <w:pPr>
              <w:spacing w:after="40" w:line="280"/>
            </w:pPr>
            <w:r>
              <w:rPr>
                <w:rFonts w:ascii="Malgun Gothic" w:eastAsia="맑은 고딕" w:hAnsi="Malgun Gothic"/>
                <w:b w:val="false"/>
                <w:bCs w:val="false"/>
                <w:sz w:val="19"/>
                <w:szCs w:val="19"/>
                <w:u w:val="single"/>
              </w:rPr>
              <w:t xml:space="preserve">3. 기타 업적평가에 관한 중요사항의 심의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평가시기 및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①정기평가는 매 학기 시작 2개월 전에 실시하되, 제3조 제2항에서 정한 최근 1년간의 업적을 대상으로 한다.</w:t>
            </w:r>
          </w:p>
          <w:p>
            <w:pPr>
              <w:spacing w:after="20" w:line="280"/>
            </w:pPr>
            <w:r>
              <w:rPr>
                <w:rFonts w:ascii="Malgun Gothic" w:eastAsia="맑은 고딕" w:hAnsi="Malgun Gothic"/>
                <w:b w:val="false"/>
                <w:bCs w:val="false"/>
                <w:sz w:val="19"/>
                <w:szCs w:val="19"/>
                <w:u w:val="single"/>
              </w:rPr>
              <w:t xml:space="preserve">②승진 및 재임용을 위한 평가는 승진 또는 재임용 예정일의 2개월 전에 실시하되, 승진 또는 재임용 예정자의 승진 또는 재임용 기간 중의 업적을 대상으로 한다.</w:t>
            </w:r>
          </w:p>
          <w:p>
            <w:pPr>
              <w:spacing w:after="40" w:line="280"/>
            </w:pPr>
            <w:r>
              <w:rPr>
                <w:rFonts w:ascii="Malgun Gothic" w:eastAsia="맑은 고딕" w:hAnsi="Malgun Gothic"/>
                <w:b w:val="false"/>
                <w:bCs w:val="false"/>
                <w:sz w:val="19"/>
                <w:szCs w:val="19"/>
                <w:u w:val="single"/>
              </w:rPr>
              <w:t xml:space="preserve">③정기평가와 승진 및 재임용을 위한 평가 대상이 중복되는 경우에는 평가되지 않은 기간의 업적만을 평가하여 합산하며, 이미 평가된 업적에 대해서는 다시 평가하지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평가대상자에 대한 통지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①교무처장은 정기평가 또는 승진 및 재임용을 위한 업적평가의 대상이 되는 교원에게 정기평가의 경우에는 평가 실시 1개월 전까지, 승진 및 재임용을 위한 업적평가의 경우에는 평가 실시 3개월 전까지 기한을 정하여 평가 자료를 제출하도록 통지하여야 한다.</w:t>
            </w:r>
          </w:p>
          <w:p>
            <w:pPr>
              <w:spacing w:after="40" w:line="280"/>
            </w:pPr>
            <w:r>
              <w:rPr>
                <w:rFonts w:ascii="Malgun Gothic" w:eastAsia="맑은 고딕" w:hAnsi="Malgun Gothic"/>
                <w:b w:val="false"/>
                <w:bCs w:val="false"/>
                <w:sz w:val="19"/>
                <w:szCs w:val="19"/>
                <w:u w:val="single"/>
              </w:rPr>
              <w:t xml:space="preserve">②교무처장은 매년 업적평가 결과를 각 교원에게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자료의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제9조의 규정에 의한 통지를 받은 교원은 그 통지에서 정한 날까지 자 신의 업적을 스스로 평가하여 교원업적평가서([별지서식])를 작성하고 증빙자료와 함께 평가 위원 회장 에게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평가관련 자료의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①다음 각 호의 부서는 평가위원회의 요구에 따라 평가대상자의 평가대상기간 중 업적에 관한 관련 자료를 제공하여야 한다.</w:t>
            </w:r>
          </w:p>
          <w:p>
            <w:pPr>
              <w:spacing w:after="20" w:line="280"/>
            </w:pPr>
            <w:r>
              <w:rPr>
                <w:rFonts w:ascii="Malgun Gothic" w:eastAsia="맑은 고딕" w:hAnsi="Malgun Gothic"/>
                <w:b w:val="false"/>
                <w:bCs w:val="false"/>
                <w:sz w:val="19"/>
                <w:szCs w:val="19"/>
                <w:u w:val="single"/>
              </w:rPr>
              <w:t xml:space="preserve">1. 교무처</w:t>
            </w:r>
          </w:p>
          <w:p>
            <w:pPr>
              <w:spacing w:after="20" w:line="280"/>
            </w:pPr>
            <w:r>
              <w:rPr>
                <w:rFonts w:ascii="Malgun Gothic" w:eastAsia="맑은 고딕" w:hAnsi="Malgun Gothic"/>
                <w:b w:val="false"/>
                <w:bCs w:val="false"/>
                <w:sz w:val="19"/>
                <w:szCs w:val="19"/>
                <w:u w:val="single"/>
              </w:rPr>
              <w:t xml:space="preserve">(1) 담당과목, 학점, 시수 등 강의실적 자료</w:t>
            </w:r>
          </w:p>
          <w:p>
            <w:pPr>
              <w:spacing w:after="20" w:line="280"/>
            </w:pPr>
            <w:r>
              <w:rPr>
                <w:rFonts w:ascii="Malgun Gothic" w:eastAsia="맑은 고딕" w:hAnsi="Malgun Gothic"/>
                <w:b w:val="false"/>
                <w:bCs w:val="false"/>
                <w:sz w:val="19"/>
                <w:szCs w:val="19"/>
                <w:u w:val="single"/>
              </w:rPr>
              <w:t xml:space="preserve">(2) 강의계획서 작성, 강의평가 실시 여부 등 강의 관련자료</w:t>
            </w:r>
          </w:p>
          <w:p>
            <w:pPr>
              <w:spacing w:after="20" w:line="280"/>
            </w:pPr>
            <w:r>
              <w:rPr>
                <w:rFonts w:ascii="Malgun Gothic" w:eastAsia="맑은 고딕" w:hAnsi="Malgun Gothic"/>
                <w:b w:val="false"/>
                <w:bCs w:val="false"/>
                <w:sz w:val="19"/>
                <w:szCs w:val="19"/>
                <w:u w:val="single"/>
              </w:rPr>
              <w:t xml:space="preserve">(3) 졸업논문지도 관련자료</w:t>
            </w:r>
          </w:p>
          <w:p>
            <w:pPr>
              <w:spacing w:after="20" w:line="280"/>
            </w:pPr>
            <w:r>
              <w:rPr>
                <w:rFonts w:ascii="Malgun Gothic" w:eastAsia="맑은 고딕" w:hAnsi="Malgun Gothic"/>
                <w:b w:val="false"/>
                <w:bCs w:val="false"/>
                <w:sz w:val="19"/>
                <w:szCs w:val="19"/>
                <w:u w:val="single"/>
              </w:rPr>
              <w:t xml:space="preserve">(4) 보직 상황 관련자료</w:t>
            </w:r>
          </w:p>
          <w:p>
            <w:pPr>
              <w:spacing w:after="20" w:line="280"/>
            </w:pPr>
            <w:r>
              <w:rPr>
                <w:rFonts w:ascii="Malgun Gothic" w:eastAsia="맑은 고딕" w:hAnsi="Malgun Gothic"/>
                <w:b w:val="false"/>
                <w:bCs w:val="false"/>
                <w:sz w:val="19"/>
                <w:szCs w:val="19"/>
                <w:u w:val="single"/>
              </w:rPr>
              <w:t xml:space="preserve">(5) 수상 및 서훈실적 관련자료</w:t>
            </w:r>
          </w:p>
          <w:p>
            <w:pPr>
              <w:spacing w:after="20" w:line="280"/>
            </w:pPr>
            <w:r>
              <w:rPr>
                <w:rFonts w:ascii="Malgun Gothic" w:eastAsia="맑은 고딕" w:hAnsi="Malgun Gothic"/>
                <w:b w:val="false"/>
                <w:bCs w:val="false"/>
                <w:sz w:val="19"/>
                <w:szCs w:val="19"/>
                <w:u w:val="single"/>
              </w:rPr>
              <w:t xml:space="preserve">(6) 기타 업적평가를 위하여 필요하다고 인정되는 자료</w:t>
            </w:r>
          </w:p>
          <w:p>
            <w:pPr>
              <w:spacing w:after="20" w:line="280"/>
            </w:pPr>
            <w:r>
              <w:rPr>
                <w:rFonts w:ascii="Malgun Gothic" w:eastAsia="맑은 고딕" w:hAnsi="Malgun Gothic"/>
                <w:b w:val="false"/>
                <w:bCs w:val="false"/>
                <w:sz w:val="19"/>
                <w:szCs w:val="19"/>
                <w:u w:val="single"/>
              </w:rPr>
              <w:t xml:space="preserve">2. 학생처</w:t>
            </w:r>
          </w:p>
          <w:p>
            <w:pPr>
              <w:spacing w:after="20" w:line="280"/>
            </w:pPr>
            <w:r>
              <w:rPr>
                <w:rFonts w:ascii="Malgun Gothic" w:eastAsia="맑은 고딕" w:hAnsi="Malgun Gothic"/>
                <w:b w:val="false"/>
                <w:bCs w:val="false"/>
                <w:sz w:val="19"/>
                <w:szCs w:val="19"/>
                <w:u w:val="single"/>
              </w:rPr>
              <w:t xml:space="preserve">(1) 학생상담에 관한 자료</w:t>
            </w:r>
          </w:p>
          <w:p>
            <w:pPr>
              <w:spacing w:after="20" w:line="280"/>
            </w:pPr>
            <w:r>
              <w:rPr>
                <w:rFonts w:ascii="Malgun Gothic" w:eastAsia="맑은 고딕" w:hAnsi="Malgun Gothic"/>
                <w:b w:val="false"/>
                <w:bCs w:val="false"/>
                <w:sz w:val="19"/>
                <w:szCs w:val="19"/>
                <w:u w:val="single"/>
              </w:rPr>
              <w:t xml:space="preserve">(2) 타 업적평가를 위하여 필요하다고 인정되는 자료</w:t>
            </w:r>
          </w:p>
          <w:p>
            <w:pPr>
              <w:spacing w:after="20" w:line="280"/>
            </w:pPr>
            <w:r>
              <w:rPr>
                <w:rFonts w:ascii="Malgun Gothic" w:eastAsia="맑은 고딕" w:hAnsi="Malgun Gothic"/>
                <w:b w:val="false"/>
                <w:bCs w:val="false"/>
                <w:sz w:val="19"/>
                <w:szCs w:val="19"/>
                <w:u w:val="single"/>
              </w:rPr>
              <w:t xml:space="preserve">3. 대학원(특수대학원을 포함한다. 이하 같다)</w:t>
            </w:r>
          </w:p>
          <w:p>
            <w:pPr>
              <w:spacing w:after="20" w:line="280"/>
            </w:pPr>
            <w:r>
              <w:rPr>
                <w:rFonts w:ascii="Malgun Gothic" w:eastAsia="맑은 고딕" w:hAnsi="Malgun Gothic"/>
                <w:b w:val="false"/>
                <w:bCs w:val="false"/>
                <w:sz w:val="19"/>
                <w:szCs w:val="19"/>
                <w:u w:val="single"/>
              </w:rPr>
              <w:t xml:space="preserve">(1) 해당 과목, 학점, 시수 등 강의실적 자료</w:t>
            </w:r>
          </w:p>
          <w:p>
            <w:pPr>
              <w:spacing w:after="20" w:line="280"/>
            </w:pPr>
            <w:r>
              <w:rPr>
                <w:rFonts w:ascii="Malgun Gothic" w:eastAsia="맑은 고딕" w:hAnsi="Malgun Gothic"/>
                <w:b w:val="false"/>
                <w:bCs w:val="false"/>
                <w:sz w:val="19"/>
                <w:szCs w:val="19"/>
                <w:u w:val="single"/>
              </w:rPr>
              <w:t xml:space="preserve">(2) 박사과정 지도교수 및 심사위원 참여 실적</w:t>
            </w:r>
          </w:p>
          <w:p>
            <w:pPr>
              <w:spacing w:after="20" w:line="280"/>
            </w:pPr>
            <w:r>
              <w:rPr>
                <w:rFonts w:ascii="Malgun Gothic" w:eastAsia="맑은 고딕" w:hAnsi="Malgun Gothic"/>
                <w:b w:val="false"/>
                <w:bCs w:val="false"/>
                <w:sz w:val="19"/>
                <w:szCs w:val="19"/>
                <w:u w:val="single"/>
              </w:rPr>
              <w:t xml:space="preserve">(3) 타 업적 평가를 위하여 필요하다고 인정되는 자료</w:t>
            </w:r>
          </w:p>
          <w:p>
            <w:pPr>
              <w:spacing w:after="20" w:line="280"/>
            </w:pPr>
            <w:r>
              <w:rPr>
                <w:rFonts w:ascii="Malgun Gothic" w:eastAsia="맑은 고딕" w:hAnsi="Malgun Gothic"/>
                <w:b w:val="false"/>
                <w:bCs w:val="false"/>
                <w:sz w:val="19"/>
                <w:szCs w:val="19"/>
                <w:u w:val="single"/>
              </w:rPr>
              <w:t xml:space="preserve">4. 사회교육원: 사회교육실적 관련자료</w:t>
            </w:r>
          </w:p>
          <w:p>
            <w:pPr>
              <w:spacing w:after="40" w:line="280"/>
            </w:pPr>
            <w:r>
              <w:rPr>
                <w:rFonts w:ascii="Malgun Gothic" w:eastAsia="맑은 고딕" w:hAnsi="Malgun Gothic"/>
                <w:b w:val="false"/>
                <w:bCs w:val="false"/>
                <w:sz w:val="19"/>
                <w:szCs w:val="19"/>
                <w:u w:val="single"/>
              </w:rPr>
              <w:t xml:space="preserve">②평가위원회는 제1항 각 호의 부서 이외의 부서에 대하여도 교원업적평가를 위하여 필요하다고 인정되는 자료의 제공을 요구할 수 있다. 이 경우 자료의 제공을 요구받은 부서는 특별한 사유가 없는 한 지체 없이 요구받은 자료를 제공하여야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평가위원회는 평가대상자가 제출한 평가자료와 관련 부서가 제공한 관련자료를 토대로 별표의 교원업적평가기준에 의하여 평가를 행하고 그 결과를 평가 대상자에게 통지함과 동시에 교무처장에게 송부한다.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교원인사위원회의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①교무처장은 평가위원회로부터 송부 받은 평가결과를 평가자료 및 관련자료와 함께 교원인사위원회에 회부한다.</w:t>
            </w:r>
          </w:p>
          <w:p>
            <w:pPr>
              <w:spacing w:after="20" w:line="280"/>
            </w:pPr>
            <w:r>
              <w:rPr>
                <w:rFonts w:ascii="Malgun Gothic" w:eastAsia="맑은 고딕" w:hAnsi="Malgun Gothic"/>
                <w:b w:val="false"/>
                <w:bCs w:val="false"/>
                <w:sz w:val="19"/>
                <w:szCs w:val="19"/>
                <w:u w:val="single"/>
              </w:rPr>
              <w:t xml:space="preserve">②교원인사위원회는 평가위원회의 평가결과를 심의하여 이를 승인 또는 정정한다.</w:t>
            </w:r>
          </w:p>
          <w:p>
            <w:pPr>
              <w:spacing w:after="20" w:line="280"/>
            </w:pPr>
            <w:r>
              <w:rPr>
                <w:rFonts w:ascii="Malgun Gothic" w:eastAsia="맑은 고딕" w:hAnsi="Malgun Gothic"/>
                <w:b w:val="false"/>
                <w:bCs w:val="false"/>
                <w:sz w:val="19"/>
                <w:szCs w:val="19"/>
                <w:u w:val="single"/>
              </w:rPr>
              <w:t xml:space="preserve">③제2항의 정정의 경우에는 사전에 해당교원 및 평가위원회에 정정 사유와 그 내용을 통지하여야 한다.</w:t>
            </w:r>
          </w:p>
          <w:p>
            <w:pPr>
              <w:spacing w:after="40" w:line="280"/>
            </w:pPr>
            <w:r>
              <w:rPr>
                <w:rFonts w:ascii="Malgun Gothic" w:eastAsia="맑은 고딕" w:hAnsi="Malgun Gothic"/>
                <w:b w:val="false"/>
                <w:bCs w:val="false"/>
                <w:sz w:val="19"/>
                <w:szCs w:val="19"/>
                <w:u w:val="single"/>
              </w:rPr>
              <w:t xml:space="preserve">④교무처장은 교원인사위원회의 심의 결과를 지체 없이 평가대상자에게 통지하고 총장에게 보고하여 그 승인을 얻어야 한다. 다만, 정정에 대하여 이의가 제기된 경우에는 이의 절차 종료 후 총장에게 보고하고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교무처는 교원업적평가의 결과와 그 관련자료를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평가의 영역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①평가위원회는 업적을 연구, 교육, 봉사 3영역으로 대별하여 각 영역에 속한 항목별로 평정한 후 그 점수를 합산하여 영역별 점수를 산정하고 각 영역별 점수를 합산하여 총점을 산정함으로서 평가한다.</w:t>
            </w:r>
          </w:p>
          <w:p>
            <w:pPr>
              <w:spacing w:after="20" w:line="280"/>
            </w:pPr>
            <w:r>
              <w:rPr>
                <w:rFonts w:ascii="Malgun Gothic" w:eastAsia="맑은 고딕" w:hAnsi="Malgun Gothic"/>
                <w:b w:val="false"/>
                <w:bCs w:val="false"/>
                <w:sz w:val="19"/>
                <w:szCs w:val="19"/>
                <w:u w:val="single"/>
              </w:rPr>
              <w:t xml:space="preserve">1. 상시평가: 가중치에 의해 각 영역별 만점을 초과할 경우에는 만점으로 인정한다.</w:t>
            </w:r>
          </w:p>
          <w:p>
            <w:pPr>
              <w:spacing w:after="20" w:line="280"/>
            </w:pPr>
            <w:r>
              <w:rPr>
                <w:rFonts w:ascii="Malgun Gothic" w:eastAsia="맑은 고딕" w:hAnsi="Malgun Gothic"/>
                <w:b w:val="false"/>
                <w:bCs w:val="false"/>
                <w:sz w:val="19"/>
                <w:szCs w:val="19"/>
                <w:u w:val="single"/>
              </w:rPr>
              <w:t xml:space="preserve">2. 보상평가: 영역별 상한 점수를 두지 않고 평정한다.</w:t>
            </w:r>
          </w:p>
          <w:p>
            <w:pPr>
              <w:spacing w:after="20" w:line="280"/>
            </w:pPr>
            <w:r>
              <w:rPr>
                <w:rFonts w:ascii="Malgun Gothic" w:eastAsia="맑은 고딕" w:hAnsi="Malgun Gothic"/>
                <w:b w:val="false"/>
                <w:bCs w:val="false"/>
                <w:sz w:val="19"/>
                <w:szCs w:val="19"/>
                <w:u w:val="single"/>
              </w:rPr>
              <w:t xml:space="preserve">②동일한 실적이 2개 이상의 영역 또는 항목에 해당하는 경우에는 그 중 가장 높은 점수가 부여되는 영역 또는 항목만을 평가한다.</w:t>
            </w:r>
          </w:p>
          <w:p>
            <w:pPr>
              <w:spacing w:after="20" w:line="280"/>
            </w:pPr>
            <w:r>
              <w:rPr>
                <w:rFonts w:ascii="Malgun Gothic" w:eastAsia="맑은 고딕" w:hAnsi="Malgun Gothic"/>
                <w:b w:val="false"/>
                <w:bCs w:val="false"/>
                <w:sz w:val="19"/>
                <w:szCs w:val="19"/>
                <w:u w:val="single"/>
              </w:rPr>
              <w:t xml:space="preserve">③학교발전에 현저한 공헌이 있는 자는 평가위원회에서 별도로 심사하여 우대할 수 있으며, 이에 관하여 필요한 사항은 따로 정한다.</w:t>
            </w:r>
          </w:p>
          <w:p>
            <w:pPr>
              <w:spacing w:after="20" w:line="280"/>
            </w:pPr>
            <w:r>
              <w:rPr>
                <w:rFonts w:ascii="Malgun Gothic" w:eastAsia="맑은 고딕" w:hAnsi="Malgun Gothic"/>
                <w:b w:val="false"/>
                <w:bCs w:val="false"/>
                <w:sz w:val="19"/>
                <w:szCs w:val="19"/>
                <w:u w:val="single"/>
              </w:rPr>
              <w:t xml:space="preserve">④평가대상자가 아래의 각 호 중 하나를 택1하여 신청한대로 선택 평가한다. [2006.02.14. 신설]</w:t>
            </w:r>
          </w:p>
          <w:p>
            <w:pPr>
              <w:spacing w:after="20" w:line="280"/>
            </w:pPr>
            <w:r>
              <w:rPr>
                <w:rFonts w:ascii="Malgun Gothic" w:eastAsia="맑은 고딕" w:hAnsi="Malgun Gothic"/>
                <w:b w:val="false"/>
                <w:bCs w:val="false"/>
                <w:sz w:val="19"/>
                <w:szCs w:val="19"/>
                <w:u w:val="single"/>
              </w:rPr>
              <w:t xml:space="preserve">1. 연구중심 평가: 연구영역 50점, 교육영역 35점, 봉사영역 15점</w:t>
            </w:r>
          </w:p>
          <w:p>
            <w:pPr>
              <w:spacing w:after="20" w:line="280"/>
            </w:pPr>
            <w:r>
              <w:rPr>
                <w:rFonts w:ascii="Malgun Gothic" w:eastAsia="맑은 고딕" w:hAnsi="Malgun Gothic"/>
                <w:b w:val="false"/>
                <w:bCs w:val="false"/>
                <w:sz w:val="19"/>
                <w:szCs w:val="19"/>
                <w:u w:val="single"/>
              </w:rPr>
              <w:t xml:space="preserve">2. 교육중심 평가: 연구영역 30점, 교육영역 50점, 봉사영역 20점</w:t>
            </w:r>
          </w:p>
          <w:p>
            <w:pPr>
              <w:spacing w:after="40" w:line="280"/>
            </w:pPr>
            <w:r>
              <w:rPr>
                <w:rFonts w:ascii="Malgun Gothic" w:eastAsia="맑은 고딕" w:hAnsi="Malgun Gothic"/>
                <w:b w:val="false"/>
                <w:bCs w:val="false"/>
                <w:sz w:val="19"/>
                <w:szCs w:val="19"/>
                <w:u w:val="single"/>
              </w:rPr>
              <w:t xml:space="preserve">3. 표준 평가: 연구영역 30점, 교육영역 45점, 봉사영역 25점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 영역별 항목별 평가는 별표의 교원업적평가기준에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 신청 및 재심사 청구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평가대상자가 평가위원회의 평가결과 또는 제13조 제2항의 정정에 대하여 이의가 있는 경우에는 평가위원회 및 교원인사위원회에 이의 신청 및 재심사를 청구할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이의 신청의 절차 기타 이의 신청 및 재심사를 위하여 필요한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정기평가결과의 활용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①정기평가의 결과는 교비연구비의 배정, 보수수준의 결정, 해외연 수, 연구년 등 각종 보상을 위한 자료로 활용할 수 있다.</w:t>
            </w:r>
          </w:p>
          <w:p>
            <w:pPr>
              <w:spacing w:after="40" w:line="280"/>
            </w:pPr>
            <w:r>
              <w:rPr>
                <w:rFonts w:ascii="Malgun Gothic" w:eastAsia="맑은 고딕" w:hAnsi="Malgun Gothic"/>
                <w:b w:val="false"/>
                <w:bCs w:val="false"/>
                <w:sz w:val="19"/>
                <w:szCs w:val="19"/>
                <w:u w:val="single"/>
              </w:rPr>
              <w:t xml:space="preserve">②보상평가의 결과는 교육우수교수, 연구우수교수, 봉사우수교수의 선정 및 보상을 위한 자료로활용할 수 있다. 그 활용에 관한 구체적인 사항은 교원인사위원회의 결의에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및 재임용을 위한 평가결과의 활용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평가의 결과는 승진 및 재임용을 위한 심사의 자료로 활용할 수 있다. 임용 또는 승진된 때로부터 승진 또는 재임용 대상 직전 학기까지의 근무기간 동안 업적평가 평균점수를 승진 및 재임용을 위한 기준으로 활용한다. 단, 휴직기간, 6개월 이상의 장기 연수기간, 연구년 및 안식년은 평가기간에서 제외한다.</w:t>
            </w:r>
          </w:p>
          <w:p>
            <w:pPr>
              <w:spacing w:after="20" w:line="280"/>
            </w:pPr>
            <w:r>
              <w:rPr>
                <w:rFonts w:ascii="Malgun Gothic" w:eastAsia="맑은 고딕" w:hAnsi="Malgun Gothic"/>
                <w:b w:val="false"/>
                <w:bCs w:val="false"/>
                <w:sz w:val="19"/>
                <w:szCs w:val="19"/>
                <w:u w:val="single"/>
              </w:rPr>
              <w:t xml:space="preserve">①재임용: 1차 재임용의 탈락은 평균 75점 미만으로 하고 2차 이후 재임용의 탈락은 평균 65점미만으로 한다.</w:t>
            </w:r>
          </w:p>
          <w:p>
            <w:pPr>
              <w:spacing w:after="40" w:line="280"/>
            </w:pPr>
            <w:r>
              <w:rPr>
                <w:rFonts w:ascii="Malgun Gothic" w:eastAsia="맑은 고딕" w:hAnsi="Malgun Gothic"/>
                <w:b w:val="false"/>
                <w:bCs w:val="false"/>
                <w:sz w:val="19"/>
                <w:szCs w:val="19"/>
                <w:u w:val="single"/>
              </w:rPr>
              <w:t xml:space="preserve">②승진: 직급에 관계없이 평균 80점 이상으로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비밀준수 및 평가결과의 비공개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①이 규정에 의하여 평가업무에 종사하는 자나 종사하였던 자는 평가와 관련하여 업무상 알게 된 사항을 누설하거나 공개하지 않는다.</w:t>
            </w:r>
          </w:p>
          <w:p>
            <w:pPr>
              <w:spacing w:after="40" w:line="280"/>
            </w:pPr>
            <w:r>
              <w:rPr>
                <w:rFonts w:ascii="Malgun Gothic" w:eastAsia="맑은 고딕" w:hAnsi="Malgun Gothic"/>
                <w:b w:val="false"/>
                <w:bCs w:val="false"/>
                <w:sz w:val="19"/>
                <w:szCs w:val="19"/>
                <w:u w:val="single"/>
              </w:rPr>
              <w:t xml:space="preserve">②평가의 결과는 제19조 및 제20조의 규정에 의한 활용의 목적 이외의 목적으로 공개하지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세칙 및 내규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①이 규정의 시행을 위하여 필요한 사항은 교무처장이 교원인사위원회의 의결을 거쳐 세칙으로 정한다.</w:t>
            </w:r>
          </w:p>
          <w:p>
            <w:pPr>
              <w:spacing w:after="40" w:line="280"/>
            </w:pPr>
            <w:r>
              <w:rPr>
                <w:rFonts w:ascii="Malgun Gothic" w:eastAsia="맑은 고딕" w:hAnsi="Malgun Gothic"/>
                <w:b w:val="false"/>
                <w:bCs w:val="false"/>
                <w:sz w:val="19"/>
                <w:szCs w:val="19"/>
                <w:u w:val="single"/>
              </w:rPr>
              <w:t xml:space="preserve">②교무처장은 이 규정 및 이 규정에 의한 세칙의 범위 안에서 평가위원회의 구성과 운영 및 평가의 절차와 방법 등에 관하여 필요한 사항을 내규로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 업적평가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 업적평가 규정」 신구조문대비표</dc:title>
  <dc:creator>삼육대학교 규정시스템</dc:creator>
  <cp:lastModifiedBy>Un-named</cp:lastModifiedBy>
  <cp:revision>1</cp:revision>
  <dcterms:created xsi:type="dcterms:W3CDTF">2026-10-21T11:14:24.437Z</dcterms:created>
  <dcterms:modified xsi:type="dcterms:W3CDTF">2026-10-21T11:14:24.437Z</dcterms:modified>
</cp:coreProperties>
</file>

<file path=docProps/custom.xml><?xml version="1.0" encoding="utf-8"?>
<Properties xmlns="http://schemas.openxmlformats.org/officeDocument/2006/custom-properties" xmlns:vt="http://schemas.openxmlformats.org/officeDocument/2006/docPropsVTypes"/>
</file>