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「직원호봉산정 규정」 신구조문대비표</w:t>
      </w:r>
    </w:p>
    <w:p>
      <w:pPr>
        <w:spacing w:after="20" w:line="300"/>
        <w:jc w:val="left"/>
      </w:pPr>
      <w:r>
        <w:rPr>
          <w:rFonts w:ascii="Malgun Gothic" w:eastAsia="맑은 고딕" w:hAnsi="Malgun Gothic"/>
          <w:color w:val="5B6470"/>
          <w:sz w:val="18"/>
          <w:szCs w:val="18"/>
        </w:rPr>
        <w:t xml:space="preserve">2023. 11. 27. 개정 판 (시행 2024. 1. 1.) → 2023. 4. 3. 개정 판 (시행 2023. 6. 1.)</w:t>
      </w:r>
    </w:p>
    <w:p>
      <w:pPr>
        <w:spacing w:after="20" w:line="300"/>
        <w:jc w:val="left"/>
      </w:pPr>
      <w:r>
        <w:rPr>
          <w:rFonts w:ascii="Malgun Gothic" w:eastAsia="맑은 고딕" w:hAnsi="Malgun Gothic"/>
          <w:color w:val="5B6470"/>
          <w:sz w:val="18"/>
          <w:szCs w:val="18"/>
        </w:rPr>
        <w:t xml:space="preserve">바뀜 1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https://suleap.syu.my/r/125/compare?from=1488&amp;to=1434 · 내려받은 때 2026. 10. 21. 오전 11:15:33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초임호봉의 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신규 채용하는 경우에는 초임호봉을 획정한다.</w:t>
            </w:r>
          </w:p>
          <w:p>
            <w:pPr>
              <w:spacing w:after="20" w:line="280"/>
            </w:pPr>
            <w:r>
              <w:rPr>
                <w:rFonts w:ascii="Malgun Gothic" w:eastAsia="맑은 고딕" w:hAnsi="Malgun Gothic"/>
                <w:b w:val="false"/>
                <w:bCs w:val="false"/>
                <w:sz w:val="19"/>
                <w:szCs w:val="19"/>
              </w:rPr>
              <w:t xml:space="preserve">1. 대상 : 신규 채용되는 직원</w:t>
            </w:r>
          </w:p>
          <w:p>
            <w:pPr>
              <w:spacing w:after="20" w:line="280"/>
            </w:pPr>
            <w:r>
              <w:rPr>
                <w:rFonts w:ascii="Malgun Gothic" w:eastAsia="맑은 고딕" w:hAnsi="Malgun Gothic"/>
                <w:b w:val="false"/>
                <w:bCs w:val="false"/>
                <w:sz w:val="19"/>
                <w:szCs w:val="19"/>
              </w:rPr>
              <w:t xml:space="preserve">2. 시기 : 신규채용일</w:t>
            </w:r>
          </w:p>
          <w:p>
            <w:pPr>
              <w:spacing w:after="20" w:line="280"/>
            </w:pPr>
            <w:r>
              <w:rPr>
                <w:rFonts w:ascii="Malgun Gothic" w:eastAsia="맑은 고딕" w:hAnsi="Malgun Gothic"/>
                <w:b w:val="false"/>
                <w:bCs w:val="false"/>
                <w:sz w:val="19"/>
                <w:szCs w:val="19"/>
              </w:rPr>
              <w:t xml:space="preserve">② 직원의 초임호봉은 경력환산율표에 의하여 획정한다. 이 경우 경력에 특별승급 또는 승급제한 등의 사유가 있는 때에는 이를 가감하여야 하고, 경력과 경력이 중복되는 경우에는 그중 유리한 경력 하나에 대하여만 획정하여야 한다.</w:t>
            </w:r>
          </w:p>
          <w:p>
            <w:pPr>
              <w:spacing w:after="20" w:line="280"/>
            </w:pPr>
            <w:r>
              <w:rPr>
                <w:rFonts w:ascii="Malgun Gothic" w:eastAsia="맑은 고딕" w:hAnsi="Malgun Gothic"/>
                <w:b w:val="false"/>
                <w:bCs w:val="false"/>
                <w:sz w:val="19"/>
                <w:szCs w:val="19"/>
              </w:rPr>
              <w:t xml:space="preserve">1. 경력환산율표 〈개정 2013-10-21〉</w:t>
            </w:r>
          </w:p>
          <w:p>
            <w:pPr>
              <w:spacing w:after="20" w:line="280"/>
            </w:pPr>
            <w:r>
              <w:rPr>
                <w:rFonts w:ascii="Malgun Gothic" w:eastAsia="맑은 고딕" w:hAnsi="Malgun Gothic"/>
                <w:b w:val="false"/>
                <w:bCs w:val="false"/>
                <w:sz w:val="19"/>
                <w:szCs w:val="19"/>
                <w:u w:val="single"/>
              </w:rPr>
              <w:t xml:space="preserve">경력 구분</w:t>
            </w:r>
          </w:p>
          <w:p>
            <w:pPr>
              <w:spacing w:after="20" w:line="280"/>
            </w:pPr>
            <w:r>
              <w:rPr>
                <w:rFonts w:ascii="Malgun Gothic" w:eastAsia="맑은 고딕" w:hAnsi="Malgun Gothic"/>
                <w:b w:val="false"/>
                <w:bCs w:val="false"/>
                <w:sz w:val="19"/>
                <w:szCs w:val="19"/>
                <w:u w:val="single"/>
              </w:rPr>
              <w:t xml:space="preserve">환산율</w:t>
            </w:r>
          </w:p>
          <w:p>
            <w:pPr>
              <w:spacing w:after="20" w:line="280"/>
            </w:pPr>
            <w:r>
              <w:rPr>
                <w:rFonts w:ascii="Malgun Gothic" w:eastAsia="맑은 고딕" w:hAnsi="Malgun Gothic"/>
                <w:b w:val="false"/>
                <w:bCs w:val="false"/>
                <w:sz w:val="19"/>
                <w:szCs w:val="19"/>
                <w:u w:val="single"/>
              </w:rPr>
              <w:t xml:space="preserve">비고</w:t>
            </w:r>
          </w:p>
          <w:p>
            <w:pPr>
              <w:spacing w:after="20" w:line="280"/>
            </w:pPr>
            <w:r>
              <w:rPr>
                <w:rFonts w:ascii="Malgun Gothic" w:eastAsia="맑은 고딕" w:hAnsi="Malgun Gothic"/>
                <w:b w:val="false"/>
                <w:bCs w:val="false"/>
                <w:sz w:val="19"/>
                <w:szCs w:val="19"/>
              </w:rPr>
              <w:t xml:space="preserve">1. 국·공립, 사립학교 및 학교법인에서 정규 교·직원으로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u w:val="single"/>
              </w:rPr>
              <w:t xml:space="preserve">해당경력의 비정규직은 비율의</w:t>
            </w:r>
          </w:p>
          <w:p>
            <w:pPr>
              <w:spacing w:after="20" w:line="280"/>
            </w:pPr>
            <w:r>
              <w:rPr>
                <w:rFonts w:ascii="Malgun Gothic" w:eastAsia="맑은 고딕" w:hAnsi="Malgun Gothic"/>
                <w:b w:val="false"/>
                <w:bCs w:val="false"/>
                <w:sz w:val="19"/>
                <w:szCs w:val="19"/>
                <w:u w:val="single"/>
              </w:rPr>
              <w:t xml:space="preserve">50% 적용</w:t>
            </w:r>
          </w:p>
          <w:p>
            <w:pPr>
              <w:spacing w:after="20" w:line="280"/>
            </w:pPr>
            <w:r>
              <w:rPr>
                <w:rFonts w:ascii="Malgun Gothic" w:eastAsia="맑은 고딕" w:hAnsi="Malgun Gothic"/>
                <w:b w:val="false"/>
                <w:bCs w:val="false"/>
                <w:sz w:val="19"/>
                <w:szCs w:val="19"/>
              </w:rPr>
              <w:t xml:space="preserve">2. 국가공무원법에 의한 공무원으로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3. 군 복무 경력</w:t>
            </w:r>
          </w:p>
          <w:p>
            <w:pPr>
              <w:spacing w:after="20" w:line="280"/>
            </w:pPr>
            <w:r>
              <w:rPr>
                <w:rFonts w:ascii="Malgun Gothic" w:eastAsia="맑은 고딕" w:hAnsi="Malgun Gothic"/>
                <w:b w:val="false"/>
                <w:bCs w:val="false"/>
                <w:sz w:val="19"/>
                <w:szCs w:val="19"/>
              </w:rPr>
              <w:t xml:space="preserve">100%</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(산업기능요원은 제외)</w:t>
            </w:r>
          </w:p>
          <w:p>
            <w:pPr>
              <w:spacing w:after="20" w:line="280"/>
            </w:pPr>
            <w:r>
              <w:rPr>
                <w:rFonts w:ascii="Malgun Gothic" w:eastAsia="맑은 고딕" w:hAnsi="Malgun Gothic"/>
                <w:b w:val="false"/>
                <w:bCs w:val="false"/>
                <w:sz w:val="19"/>
                <w:szCs w:val="19"/>
              </w:rPr>
              <w:t xml:space="preserve">4. 1, 2, 3항에서 고용직으로 근무한 경력</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5. 국가기술자격법에 의한 자격증을 취득하고 동일한 분야의 업무에 종사한 경력</w:t>
            </w:r>
          </w:p>
          <w:p>
            <w:pPr>
              <w:spacing w:after="20" w:line="280"/>
            </w:pPr>
            <w:r>
              <w:rPr>
                <w:rFonts w:ascii="Malgun Gothic" w:eastAsia="맑은 고딕" w:hAnsi="Malgun Gothic"/>
                <w:b w:val="false"/>
                <w:bCs w:val="false"/>
                <w:sz w:val="19"/>
                <w:szCs w:val="19"/>
              </w:rPr>
              <w:t xml:space="preserve">(동일분야 직원으로 임용되는 경우에 한함)</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u w:val="single"/>
              </w:rPr>
              <w:t xml:space="preserve">6. 본 대학에서 조교 및 임시직으로 근무한 경력</w:t>
            </w:r>
            <w:r>
              <w:rPr>
                <w:rFonts w:ascii="Malgun Gothic" w:eastAsia="맑은 고딕" w:hAnsi="Malgun Gothic"/>
                <w:b w:val="false"/>
                <w:bCs w:val="false"/>
                <w:sz w:val="19"/>
                <w:szCs w:val="19"/>
              </w:rPr>
              <w:t xml:space="preserve">(산학협력단 포함)</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(사학연금가입조교는 100%)</w:t>
            </w:r>
          </w:p>
          <w:p>
            <w:pPr>
              <w:spacing w:after="20" w:line="280"/>
            </w:pPr>
            <w:r>
              <w:rPr>
                <w:rFonts w:ascii="Malgun Gothic" w:eastAsia="맑은 고딕" w:hAnsi="Malgun Gothic"/>
                <w:b w:val="false"/>
                <w:bCs w:val="false"/>
                <w:sz w:val="19"/>
                <w:szCs w:val="19"/>
              </w:rPr>
              <w:t xml:space="preserve">7. 본교 재단의 기관에서 근무한 경력</w:t>
            </w:r>
          </w:p>
          <w:p>
            <w:pPr>
              <w:spacing w:after="20" w:line="280"/>
            </w:pPr>
            <w:r>
              <w:rPr>
                <w:rFonts w:ascii="Malgun Gothic" w:eastAsia="맑은 고딕" w:hAnsi="Malgun Gothic"/>
                <w:b w:val="false"/>
                <w:bCs w:val="false"/>
                <w:sz w:val="19"/>
                <w:szCs w:val="19"/>
              </w:rPr>
              <w:t xml:space="preserve">60%(사택을 제공받지 않은 재정교역자는 100%)</w:t>
            </w:r>
          </w:p>
          <w:p>
            <w:pPr>
              <w:spacing w:after="20" w:line="280"/>
            </w:pPr>
            <w:r>
              <w:rPr>
                <w:rFonts w:ascii="Malgun Gothic" w:eastAsia="맑은 고딕" w:hAnsi="Malgun Gothic"/>
                <w:b w:val="false"/>
                <w:bCs w:val="false"/>
                <w:sz w:val="19"/>
                <w:szCs w:val="19"/>
              </w:rPr>
              <w:t xml:space="preserve">2. 경력기간 계산</w:t>
            </w:r>
          </w:p>
          <w:p>
            <w:pPr>
              <w:spacing w:after="20" w:line="280"/>
            </w:pPr>
            <w:r>
              <w:rPr>
                <w:rFonts w:ascii="Malgun Gothic" w:eastAsia="맑은 고딕" w:hAnsi="Malgun Gothic"/>
                <w:b w:val="false"/>
                <w:bCs w:val="false"/>
                <w:sz w:val="19"/>
                <w:szCs w:val="19"/>
              </w:rPr>
              <w:t xml:space="preserve">· 경력의 증명은 인사발령을 위한 구비서류로 제출된 경력증명서에 의한다.</w:t>
            </w:r>
          </w:p>
          <w:p>
            <w:pPr>
              <w:spacing w:after="20" w:line="280"/>
            </w:pPr>
            <w:r>
              <w:rPr>
                <w:rFonts w:ascii="Malgun Gothic" w:eastAsia="맑은 고딕" w:hAnsi="Malgun Gothic"/>
                <w:b w:val="false"/>
                <w:bCs w:val="false"/>
                <w:sz w:val="19"/>
                <w:szCs w:val="19"/>
              </w:rPr>
              <w:t xml:space="preserve">· 경력기간은 연·월·일까지 계산하되, 15일 이상은 1개월로 계산한다.</w:t>
            </w:r>
          </w:p>
          <w:p>
            <w:pPr>
              <w:spacing w:after="20" w:line="280"/>
            </w:pPr>
            <w:r>
              <w:rPr>
                <w:rFonts w:ascii="Malgun Gothic" w:eastAsia="맑은 고딕" w:hAnsi="Malgun Gothic"/>
                <w:b w:val="false"/>
                <w:bCs w:val="false"/>
                <w:sz w:val="19"/>
                <w:szCs w:val="19"/>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20" w:line="280"/>
            </w:pPr>
            <w:r>
              <w:rPr>
                <w:rFonts w:ascii="Malgun Gothic" w:eastAsia="맑은 고딕" w:hAnsi="Malgun Gothic"/>
                <w:b w:val="false"/>
                <w:bCs w:val="false"/>
                <w:sz w:val="19"/>
                <w:szCs w:val="19"/>
              </w:rPr>
              <w:t xml:space="preserve">· 본교 재단의 기관에서 근무한 경력은 발령으로 인해 전입한 경우 교역자근무조서카드에 기록된 경력으로 계산하며, 자의에 의해서 사직한 경우는 제외한다. 3. 채용 직종에 따른 채용직급 및 학력 적용〈신설 2023-04-03〉</w:t>
            </w:r>
          </w:p>
          <w:p>
            <w:pPr>
              <w:spacing w:after="20" w:line="280"/>
            </w:pPr>
            <w:r>
              <w:rPr>
                <w:rFonts w:ascii="Malgun Gothic" w:eastAsia="맑은 고딕" w:hAnsi="Malgun Gothic"/>
                <w:b w:val="false"/>
                <w:bCs w:val="false"/>
                <w:sz w:val="19"/>
                <w:szCs w:val="19"/>
              </w:rPr>
              <w:t xml:space="preserve">채용직종</w:t>
            </w:r>
          </w:p>
          <w:p>
            <w:pPr>
              <w:spacing w:after="20" w:line="280"/>
            </w:pPr>
            <w:r>
              <w:rPr>
                <w:rFonts w:ascii="Malgun Gothic" w:eastAsia="맑은 고딕" w:hAnsi="Malgun Gothic"/>
                <w:b w:val="false"/>
                <w:bCs w:val="false"/>
                <w:sz w:val="19"/>
                <w:szCs w:val="19"/>
              </w:rPr>
              <w:t xml:space="preserve">채용직급</w:t>
            </w:r>
          </w:p>
          <w:p>
            <w:pPr>
              <w:spacing w:after="20" w:line="280"/>
            </w:pPr>
            <w:r>
              <w:rPr>
                <w:rFonts w:ascii="Malgun Gothic" w:eastAsia="맑은 고딕" w:hAnsi="Malgun Gothic"/>
                <w:b w:val="false"/>
                <w:bCs w:val="false"/>
                <w:sz w:val="19"/>
                <w:szCs w:val="19"/>
              </w:rPr>
              <w:t xml:space="preserve">학력 구분</w:t>
            </w:r>
          </w:p>
          <w:p>
            <w:pPr>
              <w:spacing w:after="20" w:line="280"/>
            </w:pPr>
            <w:r>
              <w:rPr>
                <w:rFonts w:ascii="Malgun Gothic" w:eastAsia="맑은 고딕" w:hAnsi="Malgun Gothic"/>
                <w:b w:val="false"/>
                <w:bCs w:val="false"/>
                <w:sz w:val="19"/>
                <w:szCs w:val="19"/>
              </w:rPr>
              <w:t xml:space="preserve">학력 적용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일반직</w:t>
            </w:r>
          </w:p>
          <w:p>
            <w:pPr>
              <w:spacing w:after="20" w:line="280"/>
            </w:pPr>
            <w:r>
              <w:rPr>
                <w:rFonts w:ascii="Malgun Gothic" w:eastAsia="맑은 고딕" w:hAnsi="Malgun Gothic"/>
                <w:b w:val="false"/>
                <w:bCs w:val="false"/>
                <w:sz w:val="19"/>
                <w:szCs w:val="19"/>
              </w:rPr>
              <w:t xml:space="preserve">기술직</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대졸(학사)이상</w:t>
            </w:r>
          </w:p>
          <w:p>
            <w:pPr>
              <w:spacing w:after="20" w:line="280"/>
            </w:pPr>
            <w:r>
              <w:rPr>
                <w:rFonts w:ascii="Malgun Gothic" w:eastAsia="맑은 고딕" w:hAnsi="Malgun Gothic"/>
                <w:b w:val="false"/>
                <w:bCs w:val="false"/>
                <w:sz w:val="19"/>
                <w:szCs w:val="19"/>
              </w:rPr>
              <w:t xml:space="preserve">1호봉 가산</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대졸(학사)이상</w:t>
            </w:r>
          </w:p>
          <w:p>
            <w:pPr>
              <w:spacing w:after="20" w:line="280"/>
            </w:pPr>
            <w:r>
              <w:rPr>
                <w:rFonts w:ascii="Malgun Gothic" w:eastAsia="맑은 고딕" w:hAnsi="Malgun Gothic"/>
                <w:b w:val="false"/>
                <w:bCs w:val="false"/>
                <w:sz w:val="19"/>
                <w:szCs w:val="19"/>
              </w:rPr>
              <w:t xml:space="preserve">호봉 가산 없음</w:t>
            </w:r>
          </w:p>
          <w:p>
            <w:pPr>
              <w:spacing w:after="20" w:line="280"/>
            </w:pPr>
            <w:r>
              <w:rPr>
                <w:rFonts w:ascii="Malgun Gothic" w:eastAsia="맑은 고딕" w:hAnsi="Malgun Gothic"/>
                <w:b w:val="false"/>
                <w:bCs w:val="false"/>
                <w:sz w:val="19"/>
                <w:szCs w:val="19"/>
              </w:rPr>
              <w:t xml:space="preserve">경력직 채용</w:t>
            </w:r>
          </w:p>
          <w:p>
            <w:pPr>
              <w:spacing w:after="20" w:line="280"/>
            </w:pPr>
            <w:r>
              <w:rPr>
                <w:rFonts w:ascii="Malgun Gothic" w:eastAsia="맑은 고딕" w:hAnsi="Malgun Gothic"/>
                <w:b w:val="false"/>
                <w:bCs w:val="false"/>
                <w:sz w:val="19"/>
                <w:szCs w:val="19"/>
              </w:rPr>
              <w:t xml:space="preserve">기능직</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학력을 적용하지 아니함</w:t>
            </w:r>
          </w:p>
          <w:p>
            <w:pPr>
              <w:spacing w:after="20" w:line="280"/>
            </w:pPr>
            <w:r>
              <w:rPr>
                <w:rFonts w:ascii="Malgun Gothic" w:eastAsia="맑은 고딕" w:hAnsi="Malgun Gothic"/>
                <w:b w:val="false"/>
                <w:bCs w:val="false"/>
                <w:sz w:val="19"/>
                <w:szCs w:val="19"/>
              </w:rPr>
              <w:t xml:space="preserve">호봉 가산 없음</w:t>
            </w:r>
          </w:p>
          <w:p>
            <w:pPr>
              <w:spacing w:after="20" w:line="280"/>
            </w:pPr>
            <w:r>
              <w:rPr>
                <w:rFonts w:ascii="Malgun Gothic" w:eastAsia="맑은 고딕" w:hAnsi="Malgun Gothic"/>
                <w:b w:val="false"/>
                <w:bCs w:val="false"/>
                <w:sz w:val="19"/>
                <w:szCs w:val="19"/>
              </w:rPr>
              <w:t xml:space="preserve">③ 퇴직한 직원이 퇴직일로부터 30일 이내에 퇴직당시의 경력환산율표와 동일한 경력환산율표를 적용받는 직원으로 다시 임용되어 초임호봉을 획정하는 경우에 퇴직당시의 경력환산율표가 다시 임용되어 초임호봉획정을 하는 때에 적용받는 경력환산율표보다 유리한 때에는 퇴직당시의 경력환산율표를 적용하여 초임호봉을 획정한다.</w:t>
            </w:r>
          </w:p>
          <w:p>
            <w:pPr>
              <w:spacing w:after="40" w:line="280"/>
            </w:pPr>
            <w:r>
              <w:rPr>
                <w:rFonts w:ascii="Malgun Gothic" w:eastAsia="맑은 고딕" w:hAnsi="Malgun Gothic"/>
                <w:b w:val="false"/>
                <w:bCs w:val="false"/>
                <w:sz w:val="19"/>
                <w:szCs w:val="19"/>
              </w:rPr>
              <w:t xml:space="preserve">④ 초임호봉의 획정에 반영되지 아니한 잔여기간이 있는 때에는 그 기간은 다음 승급기간에 산입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초임호봉의 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신규 채용하는 경우에는 초임호봉을 획정한다.</w:t>
            </w:r>
          </w:p>
          <w:p>
            <w:pPr>
              <w:spacing w:after="20" w:line="280"/>
            </w:pPr>
            <w:r>
              <w:rPr>
                <w:rFonts w:ascii="Malgun Gothic" w:eastAsia="맑은 고딕" w:hAnsi="Malgun Gothic"/>
                <w:b w:val="false"/>
                <w:bCs w:val="false"/>
                <w:sz w:val="19"/>
                <w:szCs w:val="19"/>
              </w:rPr>
              <w:t xml:space="preserve">1. 대상 : 신규 채용되는 직원</w:t>
            </w:r>
          </w:p>
          <w:p>
            <w:pPr>
              <w:spacing w:after="20" w:line="280"/>
            </w:pPr>
            <w:r>
              <w:rPr>
                <w:rFonts w:ascii="Malgun Gothic" w:eastAsia="맑은 고딕" w:hAnsi="Malgun Gothic"/>
                <w:b w:val="false"/>
                <w:bCs w:val="false"/>
                <w:sz w:val="19"/>
                <w:szCs w:val="19"/>
              </w:rPr>
              <w:t xml:space="preserve">2. 시기 : 신규채용일</w:t>
            </w:r>
          </w:p>
          <w:p>
            <w:pPr>
              <w:spacing w:after="20" w:line="280"/>
            </w:pPr>
            <w:r>
              <w:rPr>
                <w:rFonts w:ascii="Malgun Gothic" w:eastAsia="맑은 고딕" w:hAnsi="Malgun Gothic"/>
                <w:b w:val="false"/>
                <w:bCs w:val="false"/>
                <w:sz w:val="19"/>
                <w:szCs w:val="19"/>
              </w:rPr>
              <w:t xml:space="preserve">② 직원의 초임호봉은 경력환산율표에 의하여 획정한다. 이 경우 경력에 특별승급 또는 승급제한 등의 사유가 있는 때에는 이를 가감하여야 하고, 경력과 경력이 중복되는 경우에는 그중 유리한 경력 하나에 대하여만 획정하여야 한다.</w:t>
            </w:r>
          </w:p>
          <w:p>
            <w:pPr>
              <w:spacing w:after="20" w:line="280"/>
            </w:pPr>
            <w:r>
              <w:rPr>
                <w:rFonts w:ascii="Malgun Gothic" w:eastAsia="맑은 고딕" w:hAnsi="Malgun Gothic"/>
                <w:b w:val="false"/>
                <w:bCs w:val="false"/>
                <w:sz w:val="19"/>
                <w:szCs w:val="19"/>
              </w:rPr>
              <w:t xml:space="preserve">1. 경력환산율표 〈개정 2013-10-21〉</w:t>
            </w:r>
          </w:p>
          <w:p>
            <w:pPr>
              <w:spacing w:after="20" w:line="280"/>
            </w:pPr>
            <w:r>
              <w:rPr>
                <w:rFonts w:ascii="Malgun Gothic" w:eastAsia="맑은 고딕" w:hAnsi="Malgun Gothic"/>
                <w:b w:val="false"/>
                <w:bCs w:val="false"/>
                <w:sz w:val="19"/>
                <w:szCs w:val="19"/>
              </w:rPr>
              <w:t xml:space="preserve">1. 국·공립, 사립학교 및 학교법인에서 정규 교·직원으로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2. 국가공무원법에 의한 공무원으로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3. 군 복무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(산업기능요원은 제외)</w:t>
            </w:r>
          </w:p>
          <w:p>
            <w:pPr>
              <w:spacing w:after="20" w:line="280"/>
            </w:pPr>
            <w:r>
              <w:rPr>
                <w:rFonts w:ascii="Malgun Gothic" w:eastAsia="맑은 고딕" w:hAnsi="Malgun Gothic"/>
                <w:b w:val="false"/>
                <w:bCs w:val="false"/>
                <w:sz w:val="19"/>
                <w:szCs w:val="19"/>
              </w:rPr>
              <w:t xml:space="preserve">4. 1, 2, 3항에서 고용직으로 근무한 경력</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5. 국가기술자격법에 의한 자격증을 취득하고 동일한 분야의 업무에 종사한 경력</w:t>
            </w:r>
            <w:r>
              <w:rPr>
                <w:rFonts w:ascii="Malgun Gothic" w:eastAsia="맑은 고딕" w:hAnsi="Malgun Gothic"/>
                <w:b w:val="false"/>
                <w:bCs w:val="false"/>
                <w:sz w:val="19"/>
                <w:szCs w:val="19"/>
              </w:rPr>
              <w:t xml:space="preserve">(동일분야 직원으로 임용되는 경우에 한함)</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(산학협력단 포함)</w:t>
            </w:r>
            <w:r>
              <w:rPr>
                <w:rFonts w:ascii="Malgun Gothic" w:eastAsia="맑은 고딕" w:hAnsi="Malgun Gothic"/>
                <w:b w:val="false"/>
                <w:bCs w:val="false"/>
                <w:sz w:val="19"/>
                <w:szCs w:val="19"/>
                <w:u w:val="single"/>
              </w:rPr>
              <w:t xml:space="preserve"> 〈개정 2017-06-20〉</w:t>
            </w:r>
          </w:p>
          <w:p>
            <w:pPr>
              <w:spacing w:after="20" w:line="280"/>
            </w:pPr>
            <w:r>
              <w:rPr>
                <w:rFonts w:ascii="Malgun Gothic" w:eastAsia="맑은 고딕" w:hAnsi="Malgun Gothic"/>
                <w:b w:val="false"/>
                <w:bCs w:val="false"/>
                <w:sz w:val="19"/>
                <w:szCs w:val="19"/>
              </w:rPr>
              <w:t xml:space="preserve">50%</w:t>
            </w:r>
            <w:r>
              <w:rPr>
                <w:rFonts w:ascii="Malgun Gothic" w:eastAsia="맑은 고딕" w:hAnsi="Malgun Gothic"/>
                <w:b w:val="false"/>
                <w:bCs w:val="false"/>
                <w:sz w:val="19"/>
                <w:szCs w:val="19"/>
              </w:rPr>
              <w:t xml:space="preserve">(사학연금가입조교는 100%)</w:t>
            </w:r>
          </w:p>
          <w:p>
            <w:pPr>
              <w:spacing w:after="20" w:line="280"/>
            </w:pPr>
            <w:r>
              <w:rPr>
                <w:rFonts w:ascii="Malgun Gothic" w:eastAsia="맑은 고딕" w:hAnsi="Malgun Gothic"/>
                <w:b w:val="false"/>
                <w:bCs w:val="false"/>
                <w:sz w:val="19"/>
                <w:szCs w:val="19"/>
              </w:rPr>
              <w:t xml:space="preserve">7. 본교 재단의 기관에서 근무한 경력</w:t>
            </w:r>
          </w:p>
          <w:p>
            <w:pPr>
              <w:spacing w:after="20" w:line="280"/>
            </w:pPr>
            <w:r>
              <w:rPr>
                <w:rFonts w:ascii="Malgun Gothic" w:eastAsia="맑은 고딕" w:hAnsi="Malgun Gothic"/>
                <w:b w:val="false"/>
                <w:bCs w:val="false"/>
                <w:sz w:val="19"/>
                <w:szCs w:val="19"/>
              </w:rPr>
              <w:t xml:space="preserve">60%(사택을 제공받지 않은 재정교역자는 100%)</w:t>
            </w:r>
          </w:p>
          <w:p>
            <w:pPr>
              <w:spacing w:after="20" w:line="280"/>
            </w:pPr>
            <w:r>
              <w:rPr>
                <w:rFonts w:ascii="Malgun Gothic" w:eastAsia="맑은 고딕" w:hAnsi="Malgun Gothic"/>
                <w:b w:val="false"/>
                <w:bCs w:val="false"/>
                <w:sz w:val="19"/>
                <w:szCs w:val="19"/>
                <w:u w:val="single"/>
              </w:rPr>
              <w:t xml:space="preserve">8. 국·공립, 사립학교 및 학교법인에서 임시, 계약직으로 근무한 경력</w:t>
            </w:r>
          </w:p>
          <w:p>
            <w:pPr>
              <w:spacing w:after="20" w:line="280"/>
            </w:pPr>
            <w:r>
              <w:rPr>
                <w:rFonts w:ascii="Malgun Gothic" w:eastAsia="맑은 고딕" w:hAnsi="Malgun Gothic"/>
                <w:b w:val="false"/>
                <w:bCs w:val="false"/>
                <w:sz w:val="19"/>
                <w:szCs w:val="19"/>
                <w:u w:val="single"/>
              </w:rPr>
              <w:t xml:space="preserve">50%</w:t>
            </w:r>
          </w:p>
          <w:p>
            <w:pPr>
              <w:spacing w:after="20" w:line="280"/>
            </w:pPr>
            <w:r>
              <w:rPr>
                <w:rFonts w:ascii="Malgun Gothic" w:eastAsia="맑은 고딕" w:hAnsi="Malgun Gothic"/>
                <w:b w:val="false"/>
                <w:bCs w:val="false"/>
                <w:sz w:val="19"/>
                <w:szCs w:val="19"/>
              </w:rPr>
              <w:t xml:space="preserve">2. 경력기간 계산</w:t>
            </w:r>
          </w:p>
          <w:p>
            <w:pPr>
              <w:spacing w:after="20" w:line="280"/>
            </w:pPr>
            <w:r>
              <w:rPr>
                <w:rFonts w:ascii="Malgun Gothic" w:eastAsia="맑은 고딕" w:hAnsi="Malgun Gothic"/>
                <w:b w:val="false"/>
                <w:bCs w:val="false"/>
                <w:sz w:val="19"/>
                <w:szCs w:val="19"/>
              </w:rPr>
              <w:t xml:space="preserve">· 경력의 증명은 인사발령을 위한 구비서류로 제출된 경력증명서에 의한다.</w:t>
            </w:r>
          </w:p>
          <w:p>
            <w:pPr>
              <w:spacing w:after="20" w:line="280"/>
            </w:pPr>
            <w:r>
              <w:rPr>
                <w:rFonts w:ascii="Malgun Gothic" w:eastAsia="맑은 고딕" w:hAnsi="Malgun Gothic"/>
                <w:b w:val="false"/>
                <w:bCs w:val="false"/>
                <w:sz w:val="19"/>
                <w:szCs w:val="19"/>
              </w:rPr>
              <w:t xml:space="preserve">· 경력기간은 연·월·일까지 계산하되, 15일 이상은 1개월로 계산한다.</w:t>
            </w:r>
          </w:p>
          <w:p>
            <w:pPr>
              <w:spacing w:after="20" w:line="280"/>
            </w:pPr>
            <w:r>
              <w:rPr>
                <w:rFonts w:ascii="Malgun Gothic" w:eastAsia="맑은 고딕" w:hAnsi="Malgun Gothic"/>
                <w:b w:val="false"/>
                <w:bCs w:val="false"/>
                <w:sz w:val="19"/>
                <w:szCs w:val="19"/>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20" w:line="280"/>
            </w:pPr>
            <w:r>
              <w:rPr>
                <w:rFonts w:ascii="Malgun Gothic" w:eastAsia="맑은 고딕" w:hAnsi="Malgun Gothic"/>
                <w:b w:val="false"/>
                <w:bCs w:val="false"/>
                <w:sz w:val="19"/>
                <w:szCs w:val="19"/>
              </w:rPr>
              <w:t xml:space="preserve">· 본교 재단의 기관에서 근무한 경력은 발령으로 인해 전입한 경우 교역자근무조서카드에 기록된 경력으로 계산하며, 자의에 의해서 사직한 경우는 제외한다. 3. 채용 직종에 따른 채용직급 및 학력 적용〈신설 2023-04-03〉</w:t>
            </w:r>
          </w:p>
          <w:p>
            <w:pPr>
              <w:spacing w:after="20" w:line="280"/>
            </w:pPr>
            <w:r>
              <w:rPr>
                <w:rFonts w:ascii="Malgun Gothic" w:eastAsia="맑은 고딕" w:hAnsi="Malgun Gothic"/>
                <w:b w:val="false"/>
                <w:bCs w:val="false"/>
                <w:sz w:val="19"/>
                <w:szCs w:val="19"/>
              </w:rPr>
              <w:t xml:space="preserve">채용직종</w:t>
            </w:r>
          </w:p>
          <w:p>
            <w:pPr>
              <w:spacing w:after="20" w:line="280"/>
            </w:pPr>
            <w:r>
              <w:rPr>
                <w:rFonts w:ascii="Malgun Gothic" w:eastAsia="맑은 고딕" w:hAnsi="Malgun Gothic"/>
                <w:b w:val="false"/>
                <w:bCs w:val="false"/>
                <w:sz w:val="19"/>
                <w:szCs w:val="19"/>
              </w:rPr>
              <w:t xml:space="preserve">채용직급</w:t>
            </w:r>
          </w:p>
          <w:p>
            <w:pPr>
              <w:spacing w:after="20" w:line="280"/>
            </w:pPr>
            <w:r>
              <w:rPr>
                <w:rFonts w:ascii="Malgun Gothic" w:eastAsia="맑은 고딕" w:hAnsi="Malgun Gothic"/>
                <w:b w:val="false"/>
                <w:bCs w:val="false"/>
                <w:sz w:val="19"/>
                <w:szCs w:val="19"/>
              </w:rPr>
              <w:t xml:space="preserve">학력 구분</w:t>
            </w:r>
          </w:p>
          <w:p>
            <w:pPr>
              <w:spacing w:after="20" w:line="280"/>
            </w:pPr>
            <w:r>
              <w:rPr>
                <w:rFonts w:ascii="Malgun Gothic" w:eastAsia="맑은 고딕" w:hAnsi="Malgun Gothic"/>
                <w:b w:val="false"/>
                <w:bCs w:val="false"/>
                <w:sz w:val="19"/>
                <w:szCs w:val="19"/>
              </w:rPr>
              <w:t xml:space="preserve">학력 적용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일반직</w:t>
            </w:r>
          </w:p>
          <w:p>
            <w:pPr>
              <w:spacing w:after="20" w:line="280"/>
            </w:pPr>
            <w:r>
              <w:rPr>
                <w:rFonts w:ascii="Malgun Gothic" w:eastAsia="맑은 고딕" w:hAnsi="Malgun Gothic"/>
                <w:b w:val="false"/>
                <w:bCs w:val="false"/>
                <w:sz w:val="19"/>
                <w:szCs w:val="19"/>
              </w:rPr>
              <w:t xml:space="preserve">기술직</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대졸(학사)이상</w:t>
            </w:r>
          </w:p>
          <w:p>
            <w:pPr>
              <w:spacing w:after="20" w:line="280"/>
            </w:pPr>
            <w:r>
              <w:rPr>
                <w:rFonts w:ascii="Malgun Gothic" w:eastAsia="맑은 고딕" w:hAnsi="Malgun Gothic"/>
                <w:b w:val="false"/>
                <w:bCs w:val="false"/>
                <w:sz w:val="19"/>
                <w:szCs w:val="19"/>
              </w:rPr>
              <w:t xml:space="preserve">1호봉 가산</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대졸(학사)이상</w:t>
            </w:r>
          </w:p>
          <w:p>
            <w:pPr>
              <w:spacing w:after="20" w:line="280"/>
            </w:pPr>
            <w:r>
              <w:rPr>
                <w:rFonts w:ascii="Malgun Gothic" w:eastAsia="맑은 고딕" w:hAnsi="Malgun Gothic"/>
                <w:b w:val="false"/>
                <w:bCs w:val="false"/>
                <w:sz w:val="19"/>
                <w:szCs w:val="19"/>
              </w:rPr>
              <w:t xml:space="preserve">호봉 가산 없음</w:t>
            </w:r>
          </w:p>
          <w:p>
            <w:pPr>
              <w:spacing w:after="20" w:line="280"/>
            </w:pPr>
            <w:r>
              <w:rPr>
                <w:rFonts w:ascii="Malgun Gothic" w:eastAsia="맑은 고딕" w:hAnsi="Malgun Gothic"/>
                <w:b w:val="false"/>
                <w:bCs w:val="false"/>
                <w:sz w:val="19"/>
                <w:szCs w:val="19"/>
              </w:rPr>
              <w:t xml:space="preserve">경력직 채용</w:t>
            </w:r>
          </w:p>
          <w:p>
            <w:pPr>
              <w:spacing w:after="20" w:line="280"/>
            </w:pPr>
            <w:r>
              <w:rPr>
                <w:rFonts w:ascii="Malgun Gothic" w:eastAsia="맑은 고딕" w:hAnsi="Malgun Gothic"/>
                <w:b w:val="false"/>
                <w:bCs w:val="false"/>
                <w:sz w:val="19"/>
                <w:szCs w:val="19"/>
              </w:rPr>
              <w:t xml:space="preserve">기능직</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학력을 적용하지 아니함</w:t>
            </w:r>
          </w:p>
          <w:p>
            <w:pPr>
              <w:spacing w:after="20" w:line="280"/>
            </w:pPr>
            <w:r>
              <w:rPr>
                <w:rFonts w:ascii="Malgun Gothic" w:eastAsia="맑은 고딕" w:hAnsi="Malgun Gothic"/>
                <w:b w:val="false"/>
                <w:bCs w:val="false"/>
                <w:sz w:val="19"/>
                <w:szCs w:val="19"/>
              </w:rPr>
              <w:t xml:space="preserve">호봉 가산 없음</w:t>
            </w:r>
          </w:p>
          <w:p>
            <w:pPr>
              <w:spacing w:after="20" w:line="280"/>
            </w:pPr>
            <w:r>
              <w:rPr>
                <w:rFonts w:ascii="Malgun Gothic" w:eastAsia="맑은 고딕" w:hAnsi="Malgun Gothic"/>
                <w:b w:val="false"/>
                <w:bCs w:val="false"/>
                <w:sz w:val="19"/>
                <w:szCs w:val="19"/>
              </w:rPr>
              <w:t xml:space="preserve">③ 퇴직한 직원이 퇴직일로부터 30일 이내에 퇴직당시의 경력환산율표와 동일한 경력환산율표를 적용받는 직원으로 다시 임용되어 초임호봉을 획정하는 경우에 퇴직당시의 경력환산율표가 다시 임용되어 초임호봉획정을 하는 때에 적용받는 경력환산율표보다 유리한 때에는 퇴직당시의 경력환산율표를 적용하여 초임호봉을 획정한다.</w:t>
            </w:r>
          </w:p>
          <w:p>
            <w:pPr>
              <w:spacing w:after="40" w:line="280"/>
            </w:pPr>
            <w:r>
              <w:rPr>
                <w:rFonts w:ascii="Malgun Gothic" w:eastAsia="맑은 고딕" w:hAnsi="Malgun Gothic"/>
                <w:b w:val="false"/>
                <w:bCs w:val="false"/>
                <w:sz w:val="19"/>
                <w:szCs w:val="19"/>
              </w:rPr>
              <w:t xml:space="preserve">④ 초임호봉의 획정에 반영되지 아니한 잔여기간이 있는 때에는 그 기간은 다음 승급기간에 산입 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「직원호봉산정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「직원호봉산정 규정」 신구조문대비표</dc:title>
  <dc:creator>삼육대학교 규정시스템</dc:creator>
  <cp:lastModifiedBy>Un-named</cp:lastModifiedBy>
  <cp:revision>1</cp:revision>
  <dcterms:created xsi:type="dcterms:W3CDTF">2026-10-21T02:15:33.990Z</dcterms:created>
  <dcterms:modified xsi:type="dcterms:W3CDTF">2026-10-21T02:15:33.990Z</dcterms:modified>
</cp:coreProperties>
</file>

<file path=docProps/custom.xml><?xml version="1.0" encoding="utf-8"?>
<Properties xmlns="http://schemas.openxmlformats.org/officeDocument/2006/custom-properties" xmlns:vt="http://schemas.openxmlformats.org/officeDocument/2006/docPropsVTypes"/>
</file>