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2020. 12. 21. 개정 판 (시행 2021. 1. 1.) → 2021. 4. 19. 개정 판 (시행 2021. 3.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https://suleap.syu.my/r/177/compare?from=1045&amp;to=1163 · 내려받은 때 2026. 10. 22. 오후 5:17:54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전임교원은 교내 학술연구비(이하 “교내 연구비”라 한다) 지원과제를 신청할 수 있다. 〈개정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③연구결과물 제출기한 중 퇴직예정이 확정 된 교원은 신청할 수 없다. 단, 게재(발행)예정 연구결과물이 정보공시에 활용될 수 있을 경우 신청 가능하며, 결과물 미제출시 연구비 환수에 대한 서약서를 선 제출하고 결의에 의해 진행할 수 있다.〈개정 2016-03-01〉〈개정 2020-07-16〉</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w:t>
            </w:r>
            <w:r>
              <w:rPr>
                <w:rFonts w:ascii="Malgun Gothic" w:eastAsia="맑은 고딕" w:hAnsi="Malgun Gothic"/>
                <w:b w:val="false"/>
                <w:bCs w:val="false"/>
                <w:sz w:val="19"/>
                <w:szCs w:val="19"/>
                <w:u w:val="single"/>
              </w:rPr>
              <w:t xml:space="preserve">(2012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9.1.부)</w:t>
            </w:r>
            <w:r>
              <w:rPr>
                <w:rFonts w:ascii="Malgun Gothic" w:eastAsia="맑은 고딕" w:hAnsi="Malgun Gothic"/>
                <w:b w:val="false"/>
                <w:bCs w:val="false"/>
                <w:sz w:val="19"/>
                <w:szCs w:val="19"/>
              </w:rPr>
              <w:t xml:space="preserve"> 〈개정 2016-03-01〉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신청자격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①본 대학교 전임교원은 교내 학술연구비(이하 “교내 연구비”라 한다) 지원과제를 신청할 수 있다. 〈개정 2016-03-01〉</w:t>
            </w:r>
          </w:p>
          <w:p>
            <w:pPr>
              <w:spacing w:after="20" w:line="280"/>
            </w:pPr>
            <w:r>
              <w:rPr>
                <w:rFonts w:ascii="Malgun Gothic" w:eastAsia="맑은 고딕" w:hAnsi="Malgun Gothic"/>
                <w:b w:val="false"/>
                <w:bCs w:val="false"/>
                <w:sz w:val="19"/>
                <w:szCs w:val="19"/>
              </w:rPr>
              <w:t xml:space="preserve">②연구비는 교내 학술연구비 세칙 제5조에 따라 신청할 수 있다.</w:t>
            </w:r>
          </w:p>
          <w:p>
            <w:pPr>
              <w:spacing w:after="20" w:line="280"/>
            </w:pPr>
            <w:r>
              <w:rPr>
                <w:rFonts w:ascii="Malgun Gothic" w:eastAsia="맑은 고딕" w:hAnsi="Malgun Gothic"/>
                <w:b w:val="false"/>
                <w:bCs w:val="false"/>
                <w:sz w:val="19"/>
                <w:szCs w:val="19"/>
              </w:rPr>
              <w:t xml:space="preserve">③연구결과물 제출기한 중 퇴직예정이 확정 된 교원은 신청할 수 없다. 단, 게재(발행)예정 연구결과물이 정보공시에 활용될 수 있을 경우 신청 가능하며, 결과물 미제출시 연구비 환수에 대한 서약서를 선 제출하고 결의에 의해 진행할 수 있다.〈개정 2016-03-01〉〈개정 2020-07-16〉</w:t>
            </w:r>
          </w:p>
          <w:p>
            <w:pPr>
              <w:spacing w:after="20" w:line="280"/>
            </w:pPr>
            <w:r>
              <w:rPr>
                <w:rFonts w:ascii="Malgun Gothic" w:eastAsia="맑은 고딕" w:hAnsi="Malgun Gothic"/>
                <w:b w:val="false"/>
                <w:bCs w:val="false"/>
                <w:sz w:val="19"/>
                <w:szCs w:val="19"/>
              </w:rPr>
              <w:t xml:space="preserve">④연구비 수혜자 중 결과보고서 또는 기타의 결과물을 기한 내에 미제출하거나 연구기간을 연장한 교원은 향후 1년간 신청할 수 없다. 단, 규정 범위에서 기한연장 결의를 득한 후 제출한 경우는 가능하다.〈개정 2020-12-21〉</w:t>
            </w:r>
          </w:p>
          <w:p>
            <w:pPr>
              <w:spacing w:after="20" w:line="280"/>
            </w:pPr>
            <w:r>
              <w:rPr>
                <w:rFonts w:ascii="Malgun Gothic" w:eastAsia="맑은 고딕" w:hAnsi="Malgun Gothic"/>
                <w:b w:val="false"/>
                <w:bCs w:val="false"/>
                <w:sz w:val="19"/>
                <w:szCs w:val="19"/>
              </w:rPr>
              <w:t xml:space="preserve">⑤외부기관 연구비를 지원 받고 연구결과보고서를 제출하지 않아 제재 조치를 받은 교원은 교내 연구비를 1년간 신청할 수 없다. 〈개정 2016-03-01〉</w:t>
            </w:r>
          </w:p>
          <w:p>
            <w:pPr>
              <w:spacing w:after="20" w:line="280"/>
            </w:pPr>
            <w:r>
              <w:rPr>
                <w:rFonts w:ascii="Malgun Gothic" w:eastAsia="맑은 고딕" w:hAnsi="Malgun Gothic"/>
                <w:b w:val="false"/>
                <w:bCs w:val="false"/>
                <w:sz w:val="19"/>
                <w:szCs w:val="19"/>
              </w:rPr>
              <w:t xml:space="preserve">⑥외부기관 연구비를 지원받은 과제에 대해서는 이중으로 연구비를 지원할 수 없다. 단, 전문학술지 추가연구비로는 가능하며, 기타사항은 교내학술연구비 세칙 제5조에 따른다.</w:t>
            </w:r>
          </w:p>
          <w:p>
            <w:pPr>
              <w:spacing w:after="40" w:line="280"/>
            </w:pPr>
            <w:r>
              <w:rPr>
                <w:rFonts w:ascii="Malgun Gothic" w:eastAsia="맑은 고딕" w:hAnsi="Malgun Gothic"/>
                <w:b w:val="false"/>
                <w:bCs w:val="false"/>
                <w:sz w:val="19"/>
                <w:szCs w:val="19"/>
              </w:rPr>
              <w:t xml:space="preserve">➆연구년(안식년, 휴직 포함) 교원은 교내 공모과제를 신청할 수 없다. </w:t>
            </w:r>
            <w:r>
              <w:rPr>
                <w:rFonts w:ascii="Malgun Gothic" w:eastAsia="맑은 고딕" w:hAnsi="Malgun Gothic"/>
                <w:b w:val="false"/>
                <w:bCs w:val="false"/>
                <w:sz w:val="19"/>
                <w:szCs w:val="19"/>
                <w:u w:val="single"/>
              </w:rPr>
              <w:t xml:space="preserve">단, 저역서 과제는 신청이 가능하다</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 〈개정 2016-03-01〉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 학술연구비 정산기준표</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교내 학술연구비 정산기준표</w:t>
            </w:r>
            <w:r>
              <w:rPr>
                <w:rFonts w:ascii="Malgun Gothic" w:eastAsia="맑은 고딕" w:hAnsi="Malgun Gothic"/>
                <w:b w:val="false"/>
                <w:bCs w:val="false"/>
                <w:sz w:val="19"/>
                <w:szCs w:val="19"/>
                <w:u w:val="single"/>
              </w:rPr>
              <w:t xml:space="preserve">〈개정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외부인건비</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w:t>
            </w:r>
            <w:r>
              <w:rPr>
                <w:rFonts w:ascii="Malgun Gothic" w:eastAsia="맑은 고딕" w:hAnsi="Malgun Gothic"/>
                <w:b w:val="false"/>
                <w:bCs w:val="false"/>
                <w:sz w:val="19"/>
                <w:szCs w:val="19"/>
                <w:u w:val="single"/>
              </w:rPr>
              <w:t xml:space="preserve">에 따라 지급</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간접비</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w:t>
            </w:r>
          </w:p>
          <w:p>
            <w:pPr>
              <w:spacing w:after="20" w:line="280"/>
            </w:pPr>
            <w:r>
              <w:rPr>
                <w:rFonts w:ascii="Malgun Gothic" w:eastAsia="맑은 고딕" w:hAnsi="Malgun Gothic"/>
                <w:b w:val="false"/>
                <w:bCs w:val="false"/>
                <w:sz w:val="19"/>
                <w:szCs w:val="19"/>
              </w:rPr>
              <w:t xml:space="preserve">/시설비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 참여연구원의 국내·외 출장여비 및 시내교통비</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 당해과제수행과 관련된 식대</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「연구비 관리 규정」 일부를 다음과 같이 개정한다.</w:t>
      </w:r>
    </w:p>
    <w:p>
      <w:pPr>
        <w:spacing w:after="80" w:line="300"/>
        <w:jc w:val="left"/>
      </w:pPr>
      <w:r>
        <w:rPr>
          <w:rFonts w:ascii="Malgun Gothic" w:eastAsia="맑은 고딕" w:hAnsi="Malgun Gothic"/>
        </w:rPr>
        <w:t xml:space="preserve">제6조제7항 중 "(2012.9.1.부)"를 "단, 저역서 과제는 신청이 가능하다."로 한다.</w:t>
      </w:r>
    </w:p>
    <w:p>
      <w:pPr>
        <w:spacing w:after="80" w:line="300"/>
        <w:jc w:val="left"/>
      </w:pPr>
      <w:r>
        <w:rPr>
          <w:rFonts w:ascii="Malgun Gothic" w:eastAsia="맑은 고딕" w:hAnsi="Malgun Gothic"/>
        </w:rPr>
        <w:t xml:space="preserve">제13조제4항 중 "정산기준표"를 "정산기준표〈개정 2021-04-19〉"로 하고, "참여율"을 "참여율에 따라 지급"으로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2021년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2026-10-22T08:17:54.082Z</dcterms:created>
  <dcterms:modified xsi:type="dcterms:W3CDTF">2026-10-22T08:17:54.082Z</dcterms:modified>
</cp:coreProperties>
</file>

<file path=docProps/custom.xml><?xml version="1.0" encoding="utf-8"?>
<Properties xmlns="http://schemas.openxmlformats.org/officeDocument/2006/custom-properties" xmlns:vt="http://schemas.openxmlformats.org/officeDocument/2006/docPropsVTypes"/>
</file>