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2025. 4. 7. 개정 판 (시행 2025. 3. 1.) → 2026. 3. 9. 개정 판 (시행 2026. 3.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https://suleap.syu.my/r/177/compare?from=1672&amp;to=1726 · 내려받은 때 2026. 10. 22. 오후 2:15:50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연구기자재/시설비/연구환경개선비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연구환경 개선을 위한 비용(사전 신청 및 허가 필, 양식첨부)</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회의비(회의록비치/연구비의 50%이내), 당해과제수행과 관련된 식대 〈개정 2024-06-03〉</w:t>
            </w:r>
          </w:p>
          <w:p>
            <w:pPr>
              <w:spacing w:after="20" w:line="280"/>
            </w:pPr>
            <w:r>
              <w:rPr>
                <w:rFonts w:ascii="Malgun Gothic" w:eastAsia="맑은 고딕" w:hAnsi="Malgun Gothic"/>
                <w:b w:val="false"/>
                <w:bCs w:val="false"/>
                <w:sz w:val="19"/>
                <w:szCs w:val="19"/>
              </w:rPr>
              <w:t xml:space="preserve">- 회의비 식대의 경우 1인의 기준단가는 5만원 이하로 한다.〈개정 2025-04-07〉</w:t>
            </w:r>
          </w:p>
          <w:p>
            <w:pPr>
              <w:spacing w:after="20" w:line="280"/>
            </w:pPr>
            <w:r>
              <w:rPr>
                <w:rFonts w:ascii="Malgun Gothic" w:eastAsia="맑은 고딕" w:hAnsi="Malgun Gothic"/>
                <w:b w:val="false"/>
                <w:bCs w:val="false"/>
                <w:sz w:val="19"/>
                <w:szCs w:val="19"/>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논문게재료</w:t>
            </w:r>
          </w:p>
          <w:p>
            <w:pPr>
              <w:spacing w:after="20" w:line="280"/>
            </w:pPr>
            <w:r>
              <w:rPr>
                <w:rFonts w:ascii="Malgun Gothic" w:eastAsia="맑은 고딕" w:hAnsi="Malgun Gothic"/>
                <w:b w:val="false"/>
                <w:bCs w:val="false"/>
                <w:sz w:val="19"/>
                <w:szCs w:val="19"/>
              </w:rPr>
              <w:t xml:space="preserve">- 교내공모과제의 경우 논문게재료는 반드시 교내공모 예산에서만 집행 가능(별도 지원 불가) &lt;본조 제정: 2024.06.03.&gt;</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 이내 〈개정 2020-12-21〉</w:t>
            </w:r>
          </w:p>
          <w:p>
            <w:pPr>
              <w:spacing w:after="20" w:line="280"/>
            </w:pPr>
            <w:r>
              <w:rPr>
                <w:rFonts w:ascii="Malgun Gothic" w:eastAsia="맑은 고딕" w:hAnsi="Malgun Gothic"/>
                <w:b w:val="false"/>
                <w:bCs w:val="false"/>
                <w:sz w:val="19"/>
                <w:szCs w:val="19"/>
                <w:u w:val="single"/>
              </w:rPr>
              <w:t xml:space="preserve">(단, 인문학 및 예술분야 (교수 최종 전공 기준)는 총 연구비의 40%까지 지급 가능,연구수당은 당초계획 시 꼭 들어가야함. 증액 및 신설 불가) 〈개정 2024-06-03〉</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연구기자재/시설비/연구환경개선비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연구환경 개선을 위한 비용(사전 신청 및 허가 필, 양식첨부)</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회의비(회의록비치/연구비의 50%이내), 당해과제수행과 관련된 식대 〈개정 2024-06-03〉</w:t>
            </w:r>
          </w:p>
          <w:p>
            <w:pPr>
              <w:spacing w:after="20" w:line="280"/>
            </w:pPr>
            <w:r>
              <w:rPr>
                <w:rFonts w:ascii="Malgun Gothic" w:eastAsia="맑은 고딕" w:hAnsi="Malgun Gothic"/>
                <w:b w:val="false"/>
                <w:bCs w:val="false"/>
                <w:sz w:val="19"/>
                <w:szCs w:val="19"/>
              </w:rPr>
              <w:t xml:space="preserve">- 회의비 식대의 경우 1인의 기준단가는 5만원 이하로 한다.〈개정 2025-04-07〉</w:t>
            </w:r>
          </w:p>
          <w:p>
            <w:pPr>
              <w:spacing w:after="20" w:line="280"/>
            </w:pPr>
            <w:r>
              <w:rPr>
                <w:rFonts w:ascii="Malgun Gothic" w:eastAsia="맑은 고딕" w:hAnsi="Malgun Gothic"/>
                <w:b w:val="false"/>
                <w:bCs w:val="false"/>
                <w:sz w:val="19"/>
                <w:szCs w:val="19"/>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논문게재료</w:t>
            </w:r>
          </w:p>
          <w:p>
            <w:pPr>
              <w:spacing w:after="20" w:line="280"/>
            </w:pPr>
            <w:r>
              <w:rPr>
                <w:rFonts w:ascii="Malgun Gothic" w:eastAsia="맑은 고딕" w:hAnsi="Malgun Gothic"/>
                <w:b w:val="false"/>
                <w:bCs w:val="false"/>
                <w:sz w:val="19"/>
                <w:szCs w:val="19"/>
              </w:rPr>
              <w:t xml:space="preserve">- 교내공모과제의 경우 논문게재료는 반드시 교내공모 예산에서만 집행 가능(별도 지원 불가) &lt;본조 제정: 2024.06.03.&gt;</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w:t>
            </w:r>
            <w:r>
              <w:rPr>
                <w:rFonts w:ascii="Malgun Gothic" w:eastAsia="맑은 고딕" w:hAnsi="Malgun Gothic"/>
                <w:b w:val="false"/>
                <w:bCs w:val="false"/>
                <w:sz w:val="19"/>
                <w:szCs w:val="19"/>
                <w:u w:val="single"/>
              </w:rPr>
              <w:t xml:space="preserve">40</w:t>
            </w:r>
            <w:r>
              <w:rPr>
                <w:rFonts w:ascii="Malgun Gothic" w:eastAsia="맑은 고딕" w:hAnsi="Malgun Gothic"/>
                <w:b w:val="false"/>
                <w:bCs w:val="false"/>
                <w:sz w:val="19"/>
                <w:szCs w:val="19"/>
              </w:rPr>
              <w:t xml:space="preserve">% 이내 〈개정 2020-12-21〉</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「연구비 관리 규정」 일부를 다음과 같이 개정한다.</w:t>
      </w:r>
    </w:p>
    <w:p>
      <w:pPr>
        <w:spacing w:after="80" w:line="300"/>
        <w:jc w:val="left"/>
      </w:pPr>
      <w:r>
        <w:rPr>
          <w:rFonts w:ascii="Malgun Gothic" w:eastAsia="맑은 고딕" w:hAnsi="Malgun Gothic"/>
        </w:rPr>
        <w:t xml:space="preserve">제13조제5항을 다음과 같이 한다.</w:t>
      </w:r>
    </w:p>
    <w:p>
      <w:pPr>
        <w:spacing w:after="20" w:line="300"/>
        <w:ind w:left="280"/>
        <w:jc w:val="left"/>
      </w:pPr>
      <w:r>
        <w:rPr>
          <w:rFonts w:ascii="Malgun Gothic" w:eastAsia="맑은 고딕" w:hAnsi="Malgun Gothic"/>
        </w:rPr>
        <w:t xml:space="preserve">⑤교내 학술연구비 정산기준표는 아래와 같다.</w:t>
      </w:r>
    </w:p>
    <w:p>
      <w:pPr>
        <w:spacing w:after="20" w:line="300"/>
        <w:ind w:left="280"/>
        <w:jc w:val="left"/>
      </w:pPr>
      <w:r>
        <w:rPr>
          <w:rFonts w:ascii="Malgun Gothic" w:eastAsia="맑은 고딕" w:hAnsi="Malgun Gothic"/>
        </w:rPr>
        <w:t xml:space="preserve">관리주체</w:t>
      </w:r>
    </w:p>
    <w:p>
      <w:pPr>
        <w:spacing w:after="20" w:line="300"/>
        <w:ind w:left="280"/>
        <w:jc w:val="left"/>
      </w:pPr>
      <w:r>
        <w:rPr>
          <w:rFonts w:ascii="Malgun Gothic" w:eastAsia="맑은 고딕" w:hAnsi="Malgun Gothic"/>
        </w:rPr>
        <w:t xml:space="preserve">비목</w:t>
      </w:r>
    </w:p>
    <w:p>
      <w:pPr>
        <w:spacing w:after="20" w:line="300"/>
        <w:ind w:left="280"/>
        <w:jc w:val="left"/>
      </w:pPr>
      <w:r>
        <w:rPr>
          <w:rFonts w:ascii="Malgun Gothic" w:eastAsia="맑은 고딕" w:hAnsi="Malgun Gothic"/>
        </w:rPr>
        <w:t xml:space="preserve">세비목</w:t>
      </w:r>
    </w:p>
    <w:p>
      <w:pPr>
        <w:spacing w:after="20" w:line="300"/>
        <w:ind w:left="280"/>
        <w:jc w:val="left"/>
      </w:pPr>
      <w:r>
        <w:rPr>
          <w:rFonts w:ascii="Malgun Gothic" w:eastAsia="맑은 고딕" w:hAnsi="Malgun Gothic"/>
        </w:rPr>
        <w:t xml:space="preserve">사용내용</w:t>
      </w:r>
    </w:p>
    <w:p>
      <w:pPr>
        <w:spacing w:after="20" w:line="300"/>
        <w:ind w:left="280"/>
        <w:jc w:val="left"/>
      </w:pPr>
      <w:r>
        <w:rPr>
          <w:rFonts w:ascii="Malgun Gothic" w:eastAsia="맑은 고딕" w:hAnsi="Malgun Gothic"/>
        </w:rPr>
        <w:t xml:space="preserve">비고</w:t>
      </w:r>
    </w:p>
    <w:p>
      <w:pPr>
        <w:spacing w:after="20" w:line="300"/>
        <w:ind w:left="280"/>
        <w:jc w:val="left"/>
      </w:pPr>
      <w:r>
        <w:rPr>
          <w:rFonts w:ascii="Malgun Gothic" w:eastAsia="맑은 고딕" w:hAnsi="Malgun Gothic"/>
        </w:rPr>
        <w:t xml:space="preserve">학교</w:t>
      </w:r>
    </w:p>
    <w:p>
      <w:pPr>
        <w:spacing w:after="20" w:line="300"/>
        <w:ind w:left="280"/>
        <w:jc w:val="left"/>
      </w:pPr>
      <w:r>
        <w:rPr>
          <w:rFonts w:ascii="Malgun Gothic" w:eastAsia="맑은 고딕" w:hAnsi="Malgun Gothic"/>
        </w:rPr>
        <w:t xml:space="preserve">인건비</w:t>
      </w:r>
    </w:p>
    <w:p>
      <w:pPr>
        <w:spacing w:after="20" w:line="300"/>
        <w:ind w:left="280"/>
        <w:jc w:val="left"/>
      </w:pPr>
      <w:r>
        <w:rPr>
          <w:rFonts w:ascii="Malgun Gothic" w:eastAsia="맑은 고딕" w:hAnsi="Malgun Gothic"/>
        </w:rPr>
        <w:t xml:space="preserve">내부인건비</w:t>
      </w:r>
    </w:p>
    <w:p>
      <w:pPr>
        <w:spacing w:after="20" w:line="300"/>
        <w:ind w:left="280"/>
        <w:jc w:val="left"/>
      </w:pPr>
      <w:r>
        <w:rPr>
          <w:rFonts w:ascii="Malgun Gothic" w:eastAsia="맑은 고딕" w:hAnsi="Malgun Gothic"/>
        </w:rPr>
        <w:t xml:space="preserve">- 교내연구 불인정</w:t>
      </w:r>
    </w:p>
    <w:p>
      <w:pPr>
        <w:spacing w:after="20" w:line="300"/>
        <w:ind w:left="280"/>
        <w:jc w:val="left"/>
      </w:pPr>
      <w:r>
        <w:rPr>
          <w:rFonts w:ascii="Malgun Gothic" w:eastAsia="맑은 고딕" w:hAnsi="Malgun Gothic"/>
        </w:rPr>
        <w:t xml:space="preserve">학생인건비</w:t>
      </w:r>
    </w:p>
    <w:p>
      <w:pPr>
        <w:spacing w:after="20" w:line="300"/>
        <w:ind w:left="280"/>
        <w:jc w:val="left"/>
      </w:pPr>
      <w:r>
        <w:rPr>
          <w:rFonts w:ascii="Malgun Gothic" w:eastAsia="맑은 고딕" w:hAnsi="Malgun Gothic"/>
        </w:rPr>
        <w:t xml:space="preserve">본교 재학생만 가능 (단, 연구등록생은 가능)</w:t>
      </w:r>
    </w:p>
    <w:p>
      <w:pPr>
        <w:spacing w:after="20" w:line="300"/>
        <w:ind w:left="280"/>
        <w:jc w:val="left"/>
      </w:pPr>
      <w:r>
        <w:rPr>
          <w:rFonts w:ascii="Malgun Gothic" w:eastAsia="맑은 고딕" w:hAnsi="Malgun Gothic"/>
        </w:rPr>
        <w:t xml:space="preserve">- 학사과정 : 100만원, 석사과정 180만원, 박사과정250만원 * 참여율에 따른 지급</w:t>
      </w:r>
    </w:p>
    <w:p>
      <w:pPr>
        <w:spacing w:after="20" w:line="300"/>
        <w:ind w:left="280"/>
        <w:jc w:val="left"/>
      </w:pPr>
      <w:r>
        <w:rPr>
          <w:rFonts w:ascii="Malgun Gothic" w:eastAsia="맑은 고딕" w:hAnsi="Malgun Gothic"/>
        </w:rPr>
        <w:t xml:space="preserve">* 박사후 연구원(Post Doctor)은 불가</w:t>
      </w:r>
    </w:p>
    <w:p>
      <w:pPr>
        <w:spacing w:after="20" w:line="300"/>
        <w:ind w:left="280"/>
        <w:jc w:val="left"/>
      </w:pPr>
      <w:r>
        <w:rPr>
          <w:rFonts w:ascii="Malgun Gothic" w:eastAsia="맑은 고딕" w:hAnsi="Malgun Gothic"/>
        </w:rPr>
        <w:t xml:space="preserve">- 계좌이체</w:t>
      </w:r>
    </w:p>
    <w:p>
      <w:pPr>
        <w:spacing w:after="20" w:line="300"/>
        <w:ind w:left="280"/>
        <w:jc w:val="left"/>
      </w:pPr>
      <w:r>
        <w:rPr>
          <w:rFonts w:ascii="Malgun Gothic" w:eastAsia="맑은 고딕" w:hAnsi="Malgun Gothic"/>
        </w:rPr>
        <w:t xml:space="preserve">연구</w:t>
      </w:r>
    </w:p>
    <w:p>
      <w:pPr>
        <w:spacing w:after="20" w:line="300"/>
        <w:ind w:left="280"/>
        <w:jc w:val="left"/>
      </w:pPr>
      <w:r>
        <w:rPr>
          <w:rFonts w:ascii="Malgun Gothic" w:eastAsia="맑은 고딕" w:hAnsi="Malgun Gothic"/>
        </w:rPr>
        <w:t xml:space="preserve">책임자</w:t>
      </w:r>
    </w:p>
    <w:p>
      <w:pPr>
        <w:spacing w:after="20" w:line="300"/>
        <w:ind w:left="280"/>
        <w:jc w:val="left"/>
      </w:pPr>
      <w:r>
        <w:rPr>
          <w:rFonts w:ascii="Malgun Gothic" w:eastAsia="맑은 고딕" w:hAnsi="Malgun Gothic"/>
        </w:rPr>
        <w:t xml:space="preserve">직접비</w:t>
      </w:r>
    </w:p>
    <w:p>
      <w:pPr>
        <w:spacing w:after="20" w:line="300"/>
        <w:ind w:left="280"/>
        <w:jc w:val="left"/>
      </w:pPr>
      <w:r>
        <w:rPr>
          <w:rFonts w:ascii="Malgun Gothic" w:eastAsia="맑은 고딕" w:hAnsi="Malgun Gothic"/>
        </w:rPr>
        <w:t xml:space="preserve">연구장비</w:t>
      </w:r>
    </w:p>
    <w:p>
      <w:pPr>
        <w:spacing w:after="20" w:line="300"/>
        <w:ind w:left="280"/>
        <w:jc w:val="left"/>
      </w:pPr>
      <w:r>
        <w:rPr>
          <w:rFonts w:ascii="Malgun Gothic" w:eastAsia="맑은 고딕" w:hAnsi="Malgun Gothic"/>
        </w:rPr>
        <w:t xml:space="preserve">재료비</w:t>
      </w:r>
    </w:p>
    <w:p>
      <w:pPr>
        <w:spacing w:after="20" w:line="300"/>
        <w:ind w:left="280"/>
        <w:jc w:val="left"/>
      </w:pPr>
      <w:r>
        <w:rPr>
          <w:rFonts w:ascii="Malgun Gothic" w:eastAsia="맑은 고딕" w:hAnsi="Malgun Gothic"/>
        </w:rPr>
        <w:t xml:space="preserve">연구기자재/시설비/연구환경개선비</w:t>
      </w:r>
    </w:p>
    <w:p>
      <w:pPr>
        <w:spacing w:after="20" w:line="300"/>
        <w:ind w:left="280"/>
        <w:jc w:val="left"/>
      </w:pPr>
      <w:r>
        <w:rPr>
          <w:rFonts w:ascii="Malgun Gothic" w:eastAsia="맑은 고딕" w:hAnsi="Malgun Gothic"/>
        </w:rPr>
        <w:t xml:space="preserve">-장기간 사용할 수 있는 기기·장비와 부수기자재(해당연구수행과 관련 없는 PC 제외)</w:t>
      </w:r>
    </w:p>
    <w:p>
      <w:pPr>
        <w:spacing w:after="20" w:line="300"/>
        <w:ind w:left="280"/>
        <w:jc w:val="left"/>
      </w:pPr>
      <w:r>
        <w:rPr>
          <w:rFonts w:ascii="Malgun Gothic" w:eastAsia="맑은 고딕" w:hAnsi="Malgun Gothic"/>
        </w:rPr>
        <w:t xml:space="preserve">- 연구시설의 설치·구입·임차에 관한 경비 및 부대경비</w:t>
      </w:r>
    </w:p>
    <w:p>
      <w:pPr>
        <w:spacing w:after="20" w:line="300"/>
        <w:ind w:left="280"/>
        <w:jc w:val="left"/>
      </w:pPr>
      <w:r>
        <w:rPr>
          <w:rFonts w:ascii="Malgun Gothic" w:eastAsia="맑은 고딕" w:hAnsi="Malgun Gothic"/>
        </w:rPr>
        <w:t xml:space="preserve">연구환경 개선을 위한 비용(사전 신청 및 허가 필, 양식첨부)</w:t>
      </w:r>
    </w:p>
    <w:p>
      <w:pPr>
        <w:spacing w:after="20" w:line="300"/>
        <w:ind w:left="280"/>
        <w:jc w:val="left"/>
      </w:pPr>
      <w:r>
        <w:rPr>
          <w:rFonts w:ascii="Malgun Gothic" w:eastAsia="맑은 고딕" w:hAnsi="Malgun Gothic"/>
        </w:rPr>
        <w:t xml:space="preserve">재료 및</w:t>
      </w:r>
    </w:p>
    <w:p>
      <w:pPr>
        <w:spacing w:after="20" w:line="300"/>
        <w:ind w:left="280"/>
        <w:jc w:val="left"/>
      </w:pPr>
      <w:r>
        <w:rPr>
          <w:rFonts w:ascii="Malgun Gothic" w:eastAsia="맑은 고딕" w:hAnsi="Malgun Gothic"/>
        </w:rPr>
        <w:t xml:space="preserve">전산처리비</w:t>
      </w:r>
    </w:p>
    <w:p>
      <w:pPr>
        <w:spacing w:after="20" w:line="300"/>
        <w:ind w:left="280"/>
        <w:jc w:val="left"/>
      </w:pPr>
      <w:r>
        <w:rPr>
          <w:rFonts w:ascii="Malgun Gothic" w:eastAsia="맑은 고딕" w:hAnsi="Malgun Gothic"/>
        </w:rPr>
        <w:t xml:space="preserve">- 시약·재료구입비 및 시험분석료</w:t>
      </w:r>
    </w:p>
    <w:p>
      <w:pPr>
        <w:spacing w:after="20" w:line="300"/>
        <w:ind w:left="280"/>
        <w:jc w:val="left"/>
      </w:pPr>
      <w:r>
        <w:rPr>
          <w:rFonts w:ascii="Malgun Gothic" w:eastAsia="맑은 고딕" w:hAnsi="Malgun Gothic"/>
        </w:rPr>
        <w:t xml:space="preserve">- 전산처리 및 관리비</w:t>
      </w:r>
    </w:p>
    <w:p>
      <w:pPr>
        <w:spacing w:after="20" w:line="300"/>
        <w:ind w:left="280"/>
        <w:jc w:val="left"/>
      </w:pPr>
      <w:r>
        <w:rPr>
          <w:rFonts w:ascii="Malgun Gothic" w:eastAsia="맑은 고딕" w:hAnsi="Malgun Gothic"/>
        </w:rPr>
        <w:t xml:space="preserve">시작품 제작비</w:t>
      </w:r>
    </w:p>
    <w:p>
      <w:pPr>
        <w:spacing w:after="20" w:line="300"/>
        <w:ind w:left="280"/>
        <w:jc w:val="left"/>
      </w:pPr>
      <w:r>
        <w:rPr>
          <w:rFonts w:ascii="Malgun Gothic" w:eastAsia="맑은 고딕" w:hAnsi="Malgun Gothic"/>
        </w:rPr>
        <w:t xml:space="preserve">- 시제품·시작품·시험설비 제작경비</w:t>
      </w:r>
    </w:p>
    <w:p>
      <w:pPr>
        <w:spacing w:after="20" w:line="300"/>
        <w:ind w:left="280"/>
        <w:jc w:val="left"/>
      </w:pPr>
      <w:r>
        <w:rPr>
          <w:rFonts w:ascii="Malgun Gothic" w:eastAsia="맑은 고딕" w:hAnsi="Malgun Gothic"/>
        </w:rPr>
        <w:t xml:space="preserve">연구활동비</w:t>
      </w:r>
    </w:p>
    <w:p>
      <w:pPr>
        <w:spacing w:after="20" w:line="300"/>
        <w:ind w:left="280"/>
        <w:jc w:val="left"/>
      </w:pPr>
      <w:r>
        <w:rPr>
          <w:rFonts w:ascii="Malgun Gothic" w:eastAsia="맑은 고딕" w:hAnsi="Malgun Gothic"/>
        </w:rPr>
        <w:t xml:space="preserve">여비</w:t>
      </w:r>
    </w:p>
    <w:p>
      <w:pPr>
        <w:spacing w:after="20" w:line="300"/>
        <w:ind w:left="280"/>
        <w:jc w:val="left"/>
      </w:pPr>
      <w:r>
        <w:rPr>
          <w:rFonts w:ascii="Malgun Gothic" w:eastAsia="맑은 고딕" w:hAnsi="Malgun Gothic"/>
        </w:rPr>
        <w:t xml:space="preserve">참여연구원의 국내·외 출장여비 및 시내교통비</w:t>
      </w:r>
    </w:p>
    <w:p>
      <w:pPr>
        <w:spacing w:after="20" w:line="300"/>
        <w:ind w:left="280"/>
        <w:jc w:val="left"/>
      </w:pPr>
      <w:r>
        <w:rPr>
          <w:rFonts w:ascii="Malgun Gothic" w:eastAsia="맑은 고딕" w:hAnsi="Malgun Gothic"/>
        </w:rPr>
        <w:t xml:space="preserve">* 국외출장의 경우 공식적인 학회, 세미나 등의 참석만 가능(관련증빙자료 제출)</w:t>
      </w:r>
    </w:p>
    <w:p>
      <w:pPr>
        <w:spacing w:after="20" w:line="300"/>
        <w:ind w:left="280"/>
        <w:jc w:val="left"/>
      </w:pPr>
      <w:r>
        <w:rPr>
          <w:rFonts w:ascii="Malgun Gothic" w:eastAsia="맑은 고딕" w:hAnsi="Malgun Gothic"/>
        </w:rPr>
        <w:t xml:space="preserve">수용비 수수료</w:t>
      </w:r>
    </w:p>
    <w:p>
      <w:pPr>
        <w:spacing w:after="20" w:line="300"/>
        <w:ind w:left="280"/>
        <w:jc w:val="left"/>
      </w:pPr>
      <w:r>
        <w:rPr>
          <w:rFonts w:ascii="Malgun Gothic" w:eastAsia="맑은 고딕" w:hAnsi="Malgun Gothic"/>
        </w:rPr>
        <w:t xml:space="preserve">- 인쇄·복사·인화·슬라이드 제작비,</w:t>
      </w:r>
    </w:p>
    <w:p>
      <w:pPr>
        <w:spacing w:after="20" w:line="300"/>
        <w:ind w:left="280"/>
        <w:jc w:val="left"/>
      </w:pPr>
      <w:r>
        <w:rPr>
          <w:rFonts w:ascii="Malgun Gothic" w:eastAsia="맑은 고딕" w:hAnsi="Malgun Gothic"/>
        </w:rPr>
        <w:t xml:space="preserve">- 공공요금·제세공과금 및 수수료, 사무용품비</w:t>
      </w:r>
    </w:p>
    <w:p>
      <w:pPr>
        <w:spacing w:after="20" w:line="300"/>
        <w:ind w:left="280"/>
        <w:jc w:val="left"/>
      </w:pPr>
      <w:r>
        <w:rPr>
          <w:rFonts w:ascii="Malgun Gothic" w:eastAsia="맑은 고딕" w:hAnsi="Malgun Gothic"/>
        </w:rPr>
        <w:t xml:space="preserve">- (대학) 연구환경 유지를 위한 기기·비품의 구입, 유지비</w:t>
      </w:r>
    </w:p>
    <w:p>
      <w:pPr>
        <w:spacing w:after="20" w:line="300"/>
        <w:ind w:left="280"/>
        <w:jc w:val="left"/>
      </w:pPr>
      <w:r>
        <w:rPr>
          <w:rFonts w:ascii="Malgun Gothic" w:eastAsia="맑은 고딕" w:hAnsi="Malgun Gothic"/>
        </w:rPr>
        <w:t xml:space="preserve">기술정보</w:t>
      </w:r>
    </w:p>
    <w:p>
      <w:pPr>
        <w:spacing w:after="20" w:line="300"/>
        <w:ind w:left="280"/>
        <w:jc w:val="left"/>
      </w:pPr>
      <w:r>
        <w:rPr>
          <w:rFonts w:ascii="Malgun Gothic" w:eastAsia="맑은 고딕" w:hAnsi="Malgun Gothic"/>
        </w:rPr>
        <w:t xml:space="preserve">활동비</w:t>
      </w:r>
    </w:p>
    <w:p>
      <w:pPr>
        <w:spacing w:after="20" w:line="300"/>
        <w:ind w:left="280"/>
        <w:jc w:val="left"/>
      </w:pPr>
      <w:r>
        <w:rPr>
          <w:rFonts w:ascii="Malgun Gothic" w:eastAsia="맑은 고딕" w:hAnsi="Malgun Gothic"/>
        </w:rPr>
        <w:t xml:space="preserve">- 전문가활용, 국내·외 교육훈련, 기술정보수집비, 도서 등 문헌구입비, 세미나 개최비, 학회·세미나 참가비, 원고료, 통역료, 속기료, 기술도입비, 특허정보조사비</w:t>
      </w:r>
    </w:p>
    <w:p>
      <w:pPr>
        <w:spacing w:after="20" w:line="300"/>
        <w:ind w:left="280"/>
        <w:jc w:val="left"/>
      </w:pPr>
      <w:r>
        <w:rPr>
          <w:rFonts w:ascii="Malgun Gothic" w:eastAsia="맑은 고딕" w:hAnsi="Malgun Gothic"/>
        </w:rPr>
        <w:t xml:space="preserve">- 회의비(회의록비치/연구비의 50%이내), 당해과제수행과 관련된 식대</w:t>
      </w:r>
    </w:p>
    <w:p>
      <w:pPr>
        <w:spacing w:after="20" w:line="300"/>
        <w:ind w:left="280"/>
        <w:jc w:val="left"/>
      </w:pPr>
      <w:r>
        <w:rPr>
          <w:rFonts w:ascii="Malgun Gothic" w:eastAsia="맑은 고딕" w:hAnsi="Malgun Gothic"/>
        </w:rPr>
        <w:t xml:space="preserve">- 회의비 식대의 경우 1인의 기준단가는 5만원 이하로 한다.</w:t>
      </w:r>
    </w:p>
    <w:p>
      <w:pPr>
        <w:spacing w:after="20" w:line="300"/>
        <w:ind w:left="280"/>
        <w:jc w:val="left"/>
      </w:pPr>
      <w:r>
        <w:rPr>
          <w:rFonts w:ascii="Malgun Gothic" w:eastAsia="맑은 고딕" w:hAnsi="Malgun Gothic"/>
        </w:rPr>
        <w:t xml:space="preserve">* 국내외전문가 활용비는 직접비의 40%를 초과할 수 없음</w:t>
      </w:r>
    </w:p>
    <w:p>
      <w:pPr>
        <w:spacing w:after="20" w:line="300"/>
        <w:ind w:left="280"/>
        <w:jc w:val="left"/>
      </w:pPr>
      <w:r>
        <w:rPr>
          <w:rFonts w:ascii="Malgun Gothic" w:eastAsia="맑은 고딕" w:hAnsi="Malgun Gothic"/>
        </w:rPr>
        <w:t xml:space="preserve">세부과제</w:t>
      </w:r>
    </w:p>
    <w:p>
      <w:pPr>
        <w:spacing w:after="20" w:line="300"/>
        <w:ind w:left="280"/>
        <w:jc w:val="left"/>
      </w:pPr>
      <w:r>
        <w:rPr>
          <w:rFonts w:ascii="Malgun Gothic" w:eastAsia="맑은 고딕" w:hAnsi="Malgun Gothic"/>
        </w:rPr>
        <w:t xml:space="preserve">관리비</w:t>
      </w:r>
    </w:p>
    <w:p>
      <w:pPr>
        <w:spacing w:after="20" w:line="300"/>
        <w:ind w:left="280"/>
        <w:jc w:val="left"/>
      </w:pPr>
      <w:r>
        <w:rPr>
          <w:rFonts w:ascii="Malgun Gothic" w:eastAsia="맑은 고딕" w:hAnsi="Malgun Gothic"/>
        </w:rPr>
        <w:t xml:space="preserve">- 세부(단위)과제가 있는 경우에는 해당 과제의 조정 및 관리에 필요한 과제 관리비</w:t>
      </w:r>
    </w:p>
    <w:p>
      <w:pPr>
        <w:spacing w:after="20" w:line="300"/>
        <w:ind w:left="280"/>
        <w:jc w:val="left"/>
      </w:pPr>
      <w:r>
        <w:rPr>
          <w:rFonts w:ascii="Malgun Gothic" w:eastAsia="맑은 고딕" w:hAnsi="Malgun Gothic"/>
        </w:rPr>
        <w:t xml:space="preserve">논문게재료</w:t>
      </w:r>
    </w:p>
    <w:p>
      <w:pPr>
        <w:spacing w:after="20" w:line="300"/>
        <w:ind w:left="280"/>
        <w:jc w:val="left"/>
      </w:pPr>
      <w:r>
        <w:rPr>
          <w:rFonts w:ascii="Malgun Gothic" w:eastAsia="맑은 고딕" w:hAnsi="Malgun Gothic"/>
        </w:rPr>
        <w:t xml:space="preserve">- 교내공모과제의 경우 논문게재료는 반드시 교내공모 예산에서만 집행 가능(별도 지원 불가) &lt;본조 제정: 2024.06.03.&gt;</w:t>
      </w:r>
    </w:p>
    <w:p>
      <w:pPr>
        <w:spacing w:after="20" w:line="300"/>
        <w:ind w:left="280"/>
        <w:jc w:val="left"/>
      </w:pPr>
      <w:r>
        <w:rPr>
          <w:rFonts w:ascii="Malgun Gothic" w:eastAsia="맑은 고딕" w:hAnsi="Malgun Gothic"/>
        </w:rPr>
        <w:t xml:space="preserve">연구수당</w:t>
      </w:r>
    </w:p>
    <w:p>
      <w:pPr>
        <w:spacing w:after="20" w:line="300"/>
        <w:ind w:left="280"/>
        <w:jc w:val="left"/>
      </w:pPr>
      <w:r>
        <w:rPr>
          <w:rFonts w:ascii="Malgun Gothic" w:eastAsia="맑은 고딕" w:hAnsi="Malgun Gothic"/>
        </w:rPr>
        <w:t xml:space="preserve">보상·장려금</w:t>
      </w:r>
    </w:p>
    <w:p>
      <w:pPr>
        <w:spacing w:after="20" w:line="300"/>
        <w:ind w:left="280"/>
        <w:jc w:val="left"/>
      </w:pPr>
      <w:r>
        <w:rPr>
          <w:rFonts w:ascii="Malgun Gothic" w:eastAsia="맑은 고딕" w:hAnsi="Malgun Gothic"/>
        </w:rPr>
        <w:t xml:space="preserve">- 당해 과제 수행과 관련된 연구책임자 및 참여연구원의 보상·장려금 지급을 위한 수당</w:t>
      </w:r>
    </w:p>
    <w:p>
      <w:pPr>
        <w:spacing w:after="20" w:line="300"/>
        <w:ind w:left="280"/>
        <w:jc w:val="left"/>
      </w:pPr>
      <w:r>
        <w:rPr>
          <w:rFonts w:ascii="Malgun Gothic" w:eastAsia="맑은 고딕" w:hAnsi="Malgun Gothic"/>
        </w:rPr>
        <w:t xml:space="preserve">- 이 경우 계상된 연구수당 100%를 보상금·장려금으로 사용 하여야 한다. (연구책임자의 기여도 평가에 의해 차등 지급)</w:t>
      </w:r>
    </w:p>
    <w:p>
      <w:pPr>
        <w:spacing w:after="20" w:line="300"/>
        <w:ind w:left="280"/>
        <w:jc w:val="left"/>
      </w:pPr>
      <w:r>
        <w:rPr>
          <w:rFonts w:ascii="Malgun Gothic" w:eastAsia="맑은 고딕" w:hAnsi="Malgun Gothic"/>
        </w:rPr>
        <w:t xml:space="preserve">- 연구비의 40% 이내</w:t>
      </w:r>
    </w:p>
    <w:p>
      <w:pPr>
        <w:spacing w:after="20" w:line="300"/>
        <w:ind w:left="280"/>
        <w:jc w:val="left"/>
      </w:pPr>
      <w:r>
        <w:rPr>
          <w:rFonts w:ascii="Malgun Gothic" w:eastAsia="맑은 고딕" w:hAnsi="Malgun Gothic"/>
        </w:rPr>
        <w:t xml:space="preserve">위탁연구</w:t>
      </w:r>
    </w:p>
    <w:p>
      <w:pPr>
        <w:spacing w:after="20" w:line="300"/>
        <w:ind w:left="280"/>
        <w:jc w:val="left"/>
      </w:pPr>
      <w:r>
        <w:rPr>
          <w:rFonts w:ascii="Malgun Gothic" w:eastAsia="맑은 고딕" w:hAnsi="Malgun Gothic"/>
        </w:rPr>
        <w:t xml:space="preserve">개발비</w:t>
      </w:r>
    </w:p>
    <w:p>
      <w:pPr>
        <w:spacing w:after="20" w:line="300"/>
        <w:ind w:left="280"/>
        <w:jc w:val="left"/>
      </w:pPr>
      <w:r>
        <w:rPr>
          <w:rFonts w:ascii="Malgun Gothic" w:eastAsia="맑은 고딕" w:hAnsi="Malgun Gothic"/>
        </w:rPr>
        <w:t xml:space="preserve">위탁연구개발비</w:t>
      </w:r>
    </w:p>
    <w:p>
      <w:pPr>
        <w:spacing w:after="20" w:line="300"/>
        <w:ind w:left="280"/>
        <w:jc w:val="left"/>
      </w:pPr>
      <w:r>
        <w:rPr>
          <w:rFonts w:ascii="Malgun Gothic" w:eastAsia="맑은 고딕" w:hAnsi="Malgun Gothic"/>
        </w:rPr>
        <w:t xml:space="preserve">- 연구개발과제의 일부를 외부기관에게 용역을 주어 위탁 수행하는데 소요되는 경비</w:t>
      </w:r>
    </w:p>
    <w:p>
      <w:pPr>
        <w:spacing w:after="20" w:line="300"/>
        <w:ind w:left="280"/>
        <w:jc w:val="left"/>
      </w:pPr>
      <w:r>
        <w:rPr>
          <w:rFonts w:ascii="Malgun Gothic" w:eastAsia="맑은 고딕" w:hAnsi="Malgun Gothic"/>
        </w:rPr>
        <w:t xml:space="preserve">- 인건비, 직접비, 간접비로 계상</w:t>
      </w:r>
    </w:p>
    <w:p>
      <w:pPr>
        <w:spacing w:after="20" w:line="300"/>
        <w:ind w:left="280"/>
        <w:jc w:val="left"/>
      </w:pPr>
      <w:r>
        <w:rPr>
          <w:rFonts w:ascii="Malgun Gothic" w:eastAsia="맑은 고딕" w:hAnsi="Malgun Gothic"/>
        </w:rPr>
        <w:t xml:space="preserve">- 인건비+직접비의 40% 이내</w:t>
      </w:r>
    </w:p>
    <w:p>
      <w:pPr>
        <w:spacing w:after="20" w:line="300"/>
        <w:ind w:left="280"/>
        <w:jc w:val="left"/>
      </w:pPr>
      <w:r>
        <w:rPr>
          <w:rFonts w:ascii="Malgun Gothic" w:eastAsia="맑은 고딕" w:hAnsi="Malgun Gothic"/>
        </w:rPr>
        <w:t xml:space="preserve">- 신용카드(법인카드)와 계좌이체 방식을 원칙으로 함.</w:t>
      </w:r>
    </w:p>
    <w:p>
      <w:pPr>
        <w:spacing w:after="80" w:line="300"/>
        <w:ind w:left="280"/>
        <w:jc w:val="left"/>
      </w:pPr>
      <w:r>
        <w:rPr>
          <w:rFonts w:ascii="Malgun Gothic" w:eastAsia="맑은 고딕" w:hAnsi="Malgun Gothic"/>
        </w:rPr>
        <w:t xml:space="preserve">-</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2026년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2026-10-22T05:15:50.306Z</dcterms:created>
  <dcterms:modified xsi:type="dcterms:W3CDTF">2026-10-22T05:15:50.306Z</dcterms:modified>
</cp:coreProperties>
</file>

<file path=docProps/custom.xml><?xml version="1.0" encoding="utf-8"?>
<Properties xmlns="http://schemas.openxmlformats.org/officeDocument/2006/custom-properties" xmlns:vt="http://schemas.openxmlformats.org/officeDocument/2006/docPropsVTypes"/>
</file>