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「연구윤리 운영지침」 신구조문대비표</w:t>
      </w:r>
    </w:p>
    <w:p>
      <w:pPr>
        <w:spacing w:after="20" w:line="300"/>
        <w:jc w:val="left"/>
      </w:pPr>
      <w:r>
        <w:rPr>
          <w:rFonts w:ascii="Malgun Gothic" w:eastAsia="맑은 고딕" w:hAnsi="Malgun Gothic"/>
          <w:color w:val="5B6470"/>
          <w:sz w:val="18"/>
          <w:szCs w:val="18"/>
        </w:rPr>
        <w:t xml:space="preserve">2022. 12. 5. 개정 판 (시행 2022. 12. 1.) → 2021. 12. 27. 개정 판 (시행 2022. 1. 1.)</w:t>
      </w:r>
    </w:p>
    <w:p>
      <w:pPr>
        <w:spacing w:after="20" w:line="300"/>
        <w:jc w:val="left"/>
      </w:pPr>
      <w:r>
        <w:rPr>
          <w:rFonts w:ascii="Malgun Gothic" w:eastAsia="맑은 고딕" w:hAnsi="Malgun Gothic"/>
          <w:color w:val="5B6470"/>
          <w:sz w:val="18"/>
          <w:szCs w:val="18"/>
        </w:rPr>
        <w:t xml:space="preserve">바뀜 6 · 신설 0 · 삭제 2 · 번호 변경 0</w:t>
      </w:r>
    </w:p>
    <w:p>
      <w:pPr>
        <w:spacing w:after="200" w:line="300"/>
        <w:jc w:val="left"/>
      </w:pPr>
      <w:r>
        <w:rPr>
          <w:rFonts w:ascii="Malgun Gothic" w:eastAsia="맑은 고딕" w:hAnsi="Malgun Gothic"/>
          <w:color w:val="5B6470"/>
          <w:sz w:val="16"/>
          <w:szCs w:val="16"/>
        </w:rPr>
        <w:t xml:space="preserve">공식 원본 law.syu.ac.kr · https://suleap.syu.my/r/196/compare?from=1389&amp;to=1238 · 내려받은 때 2026. 10. 21. 오후 8:17:29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위원회는 연구윤리심의위원회가 겸하며 위원장은 연구산학처장으로 한다. 〈개정 2020-06-08〉</w:t>
            </w:r>
          </w:p>
          <w:p>
            <w:pPr>
              <w:spacing w:after="20" w:line="280"/>
            </w:pPr>
            <w:r>
              <w:rPr>
                <w:rFonts w:ascii="Malgun Gothic" w:eastAsia="맑은 고딕" w:hAnsi="Malgun Gothic"/>
                <w:b w:val="false"/>
                <w:bCs w:val="false"/>
                <w:sz w:val="19"/>
                <w:szCs w:val="19"/>
              </w:rPr>
              <w:t xml:space="preserve">(2)위원회는 연구산학처장, 연구산학팀장, 교무처장, 기획처장, </w:t>
            </w:r>
            <w:r>
              <w:rPr>
                <w:rFonts w:ascii="Malgun Gothic" w:eastAsia="맑은 고딕" w:hAnsi="Malgun Gothic"/>
                <w:b w:val="false"/>
                <w:bCs w:val="false"/>
                <w:sz w:val="19"/>
                <w:szCs w:val="19"/>
              </w:rPr>
              <w:t xml:space="preserve">재무실장, 대학원장, 교수(2인, 임명직), 초청교수(2인, 음악학과장, 아트앤디자인학과장)을 포함하여 12인 이내로 구성한다. 〈신설 2020-06-08〉</w:t>
            </w:r>
            <w:r>
              <w:rPr>
                <w:rFonts w:ascii="Malgun Gothic" w:eastAsia="맑은 고딕" w:hAnsi="Malgun Gothic"/>
                <w:b w:val="false"/>
                <w:bCs w:val="false"/>
                <w:sz w:val="19"/>
                <w:szCs w:val="19"/>
                <w:u w:val="single"/>
              </w:rPr>
              <w:t xml:space="preserve">〈개정 2022-12-05〉</w:t>
            </w:r>
          </w:p>
          <w:p>
            <w:pPr>
              <w:spacing w:after="20" w:line="280"/>
            </w:pPr>
            <w:r>
              <w:rPr>
                <w:rFonts w:ascii="Malgun Gothic" w:eastAsia="맑은 고딕" w:hAnsi="Malgun Gothic"/>
                <w:b w:val="false"/>
                <w:bCs w:val="false"/>
                <w:sz w:val="19"/>
                <w:szCs w:val="19"/>
              </w:rPr>
              <w:t xml:space="preserve">③ 위원회에 간사 1인을 두되, 연구산학팀장으로 한다. 〈개정 2020-06-08〉</w:t>
            </w:r>
          </w:p>
          <w:p>
            <w:pPr>
              <w:spacing w:after="20" w:line="280"/>
            </w:pPr>
            <w:r>
              <w:rPr>
                <w:rFonts w:ascii="Malgun Gothic" w:eastAsia="맑은 고딕" w:hAnsi="Malgun Gothic"/>
                <w:b w:val="false"/>
                <w:bCs w:val="false"/>
                <w:sz w:val="19"/>
                <w:szCs w:val="19"/>
              </w:rPr>
              <w:t xml:space="preserve">④ 위원회는 그 업무 중 일부를 수행하게 하기 위하여 5인 이내의 소위원회를 둘 수 있다.</w:t>
            </w:r>
          </w:p>
          <w:p>
            <w:pPr>
              <w:spacing w:after="40" w:line="280"/>
            </w:pPr>
            <w:r>
              <w:rPr>
                <w:rFonts w:ascii="Malgun Gothic" w:eastAsia="맑은 고딕" w:hAnsi="Malgun Gothic"/>
                <w:b w:val="false"/>
                <w:bCs w:val="false"/>
                <w:sz w:val="19"/>
                <w:szCs w:val="19"/>
              </w:rPr>
              <w:t xml:space="preserve">⑤ 위원회는 연구부정행위의 신고센터의 역할을 겸한다. 〈신설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위원회는 연구윤리심의위원회가 겸하며 위원장은 연구산학처장으로 한다. 〈개정 2020-06-08〉</w:t>
            </w:r>
          </w:p>
          <w:p>
            <w:pPr>
              <w:spacing w:after="20" w:line="280"/>
            </w:pPr>
            <w:r>
              <w:rPr>
                <w:rFonts w:ascii="Malgun Gothic" w:eastAsia="맑은 고딕" w:hAnsi="Malgun Gothic"/>
                <w:b w:val="false"/>
                <w:bCs w:val="false"/>
                <w:sz w:val="19"/>
                <w:szCs w:val="19"/>
              </w:rPr>
              <w:t xml:space="preserve">(2)위원회는 연구산학처장, 연구산학팀장, 교무처장, 기획처장, </w:t>
            </w:r>
            <w:r>
              <w:rPr>
                <w:rFonts w:ascii="Malgun Gothic" w:eastAsia="맑은 고딕" w:hAnsi="Malgun Gothic"/>
                <w:b w:val="false"/>
                <w:bCs w:val="false"/>
                <w:sz w:val="19"/>
                <w:szCs w:val="19"/>
                <w:u w:val="single"/>
              </w:rPr>
              <w:t xml:space="preserve">연구산학부처장, </w:t>
            </w:r>
            <w:r>
              <w:rPr>
                <w:rFonts w:ascii="Malgun Gothic" w:eastAsia="맑은 고딕" w:hAnsi="Malgun Gothic"/>
                <w:b w:val="false"/>
                <w:bCs w:val="false"/>
                <w:sz w:val="19"/>
                <w:szCs w:val="19"/>
              </w:rPr>
              <w:t xml:space="preserve">재무실장, 대학원장, 교수(2인, 임명직), 초청교수(2인, 음악학과장, 아트앤디자인학과장)을 포함하여 12인 이내로 구성한다. 〈신설 2020-06-08〉</w:t>
            </w:r>
          </w:p>
          <w:p>
            <w:pPr>
              <w:spacing w:after="20" w:line="280"/>
            </w:pPr>
            <w:r>
              <w:rPr>
                <w:rFonts w:ascii="Malgun Gothic" w:eastAsia="맑은 고딕" w:hAnsi="Malgun Gothic"/>
                <w:b w:val="false"/>
                <w:bCs w:val="false"/>
                <w:sz w:val="19"/>
                <w:szCs w:val="19"/>
              </w:rPr>
              <w:t xml:space="preserve">③ 위원회에 간사 1인을 두되, 연구산학팀장으로 한다. 〈개정 2020-06-08〉</w:t>
            </w:r>
          </w:p>
          <w:p>
            <w:pPr>
              <w:spacing w:after="20" w:line="280"/>
            </w:pPr>
            <w:r>
              <w:rPr>
                <w:rFonts w:ascii="Malgun Gothic" w:eastAsia="맑은 고딕" w:hAnsi="Malgun Gothic"/>
                <w:b w:val="false"/>
                <w:bCs w:val="false"/>
                <w:sz w:val="19"/>
                <w:szCs w:val="19"/>
              </w:rPr>
              <w:t xml:space="preserve">④ 위원회는 그 업무 중 일부를 수행하게 하기 위하여 5인 이내의 소위원회를 둘 수 있다.</w:t>
            </w:r>
          </w:p>
          <w:p>
            <w:pPr>
              <w:spacing w:after="40" w:line="280"/>
            </w:pPr>
            <w:r>
              <w:rPr>
                <w:rFonts w:ascii="Malgun Gothic" w:eastAsia="맑은 고딕" w:hAnsi="Malgun Gothic"/>
                <w:b w:val="false"/>
                <w:bCs w:val="false"/>
                <w:sz w:val="19"/>
                <w:szCs w:val="19"/>
              </w:rPr>
              <w:t xml:space="preserve">⑤ 위원회는 연구부정행위의 신고센터의 역할을 겸한다. 〈신설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예비조사의 기간 및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예비조사는 </w:t>
            </w:r>
            <w:r>
              <w:rPr>
                <w:rFonts w:ascii="Malgun Gothic" w:eastAsia="맑은 고딕" w:hAnsi="Malgun Gothic"/>
                <w:b w:val="false"/>
                <w:bCs w:val="false"/>
                <w:sz w:val="19"/>
                <w:szCs w:val="19"/>
                <w:u w:val="single"/>
              </w:rPr>
              <w:t xml:space="preserve">본조사 실시 여</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결정하기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절차로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제보를 접수한 날</w:t>
            </w:r>
            <w:r>
              <w:rPr>
                <w:rFonts w:ascii="Malgun Gothic" w:eastAsia="맑은 고딕" w:hAnsi="Malgun Gothic"/>
                <w:b w:val="false"/>
                <w:bCs w:val="false"/>
                <w:sz w:val="19"/>
                <w:szCs w:val="19"/>
              </w:rPr>
              <w:t xml:space="preserve">로부터 30일 이내에 </w:t>
            </w:r>
            <w:r>
              <w:rPr>
                <w:rFonts w:ascii="Malgun Gothic" w:eastAsia="맑은 고딕" w:hAnsi="Malgun Gothic"/>
                <w:b w:val="false"/>
                <w:bCs w:val="false"/>
                <w:sz w:val="19"/>
                <w:szCs w:val="19"/>
                <w:u w:val="single"/>
              </w:rPr>
              <w:t xml:space="preserve">착수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연구윤리심의위원회 승인을 받도록 한다.</w:t>
            </w:r>
            <w:r>
              <w:rPr>
                <w:rFonts w:ascii="Malgun Gothic" w:eastAsia="맑은 고딕" w:hAnsi="Malgun Gothic"/>
                <w:b w:val="false"/>
                <w:bCs w:val="false"/>
                <w:sz w:val="19"/>
                <w:szCs w:val="19"/>
                <w:u w:val="single"/>
              </w:rPr>
              <w:t xml:space="preserve"> 〈개정 2022-12-05〉</w:t>
            </w:r>
          </w:p>
          <w:p>
            <w:pPr>
              <w:spacing w:after="20" w:line="280"/>
            </w:pPr>
            <w:r>
              <w:rPr>
                <w:rFonts w:ascii="Malgun Gothic" w:eastAsia="맑은 고딕" w:hAnsi="Malgun Gothic"/>
                <w:b w:val="false"/>
                <w:bCs w:val="false"/>
                <w:sz w:val="19"/>
                <w:szCs w:val="19"/>
              </w:rPr>
              <w:t xml:space="preserve">(2)예비조사에서는 다음 각 호의 사항에 대한 검토를 실시한다.</w:t>
            </w:r>
          </w:p>
          <w:p>
            <w:pPr>
              <w:spacing w:after="20" w:line="280"/>
            </w:pPr>
            <w:r>
              <w:rPr>
                <w:rFonts w:ascii="Malgun Gothic" w:eastAsia="맑은 고딕" w:hAnsi="Malgun Gothic"/>
                <w:b w:val="false"/>
                <w:bCs w:val="false"/>
                <w:sz w:val="19"/>
                <w:szCs w:val="19"/>
              </w:rPr>
              <w:t xml:space="preserve">1. 제보내용이 제4조제1항의 부정행위에 해당하는지 여부</w:t>
            </w:r>
          </w:p>
          <w:p>
            <w:pPr>
              <w:spacing w:after="20" w:line="280"/>
            </w:pPr>
            <w:r>
              <w:rPr>
                <w:rFonts w:ascii="Malgun Gothic" w:eastAsia="맑은 고딕" w:hAnsi="Malgun Gothic"/>
                <w:b w:val="false"/>
                <w:bCs w:val="false"/>
                <w:sz w:val="19"/>
                <w:szCs w:val="19"/>
              </w:rPr>
              <w:t xml:space="preserve">2. 제보내용이 구체성과 명확성을 갖추어 본 조사를 실시할 필요성과 실익이 있 는지 여부</w:t>
            </w:r>
          </w:p>
          <w:p>
            <w:pPr>
              <w:spacing w:after="20" w:line="280"/>
            </w:pPr>
            <w:r>
              <w:rPr>
                <w:rFonts w:ascii="Malgun Gothic" w:eastAsia="맑은 고딕" w:hAnsi="Malgun Gothic"/>
                <w:b w:val="false"/>
                <w:bCs w:val="false"/>
                <w:sz w:val="19"/>
                <w:szCs w:val="19"/>
              </w:rPr>
              <w:t xml:space="preserve">3. 〈삭제 2021-04-19〉</w:t>
            </w:r>
          </w:p>
          <w:p>
            <w:pPr>
              <w:spacing w:after="20" w:line="280"/>
            </w:pPr>
            <w:r>
              <w:rPr>
                <w:rFonts w:ascii="Malgun Gothic" w:eastAsia="맑은 고딕" w:hAnsi="Malgun Gothic"/>
                <w:b w:val="false"/>
                <w:bCs w:val="false"/>
                <w:sz w:val="19"/>
                <w:szCs w:val="19"/>
              </w:rPr>
              <w:t xml:space="preserve">(3)예비조사는 예비조사위원회에서 담당하되, 필요한 경우 관련 전문가 또는 별도의 소위원회를 구성하여 조사를 의뢰할 수 있다.</w:t>
            </w:r>
          </w:p>
          <w:p>
            <w:pPr>
              <w:spacing w:after="40" w:line="280"/>
            </w:pPr>
            <w:r>
              <w:rPr>
                <w:rFonts w:ascii="Malgun Gothic" w:eastAsia="맑은 고딕" w:hAnsi="Malgun Gothic"/>
                <w:b w:val="false"/>
                <w:bCs w:val="false"/>
                <w:sz w:val="19"/>
                <w:szCs w:val="19"/>
              </w:rPr>
              <w:t xml:space="preserve">④ 예비조사위원회는 필요한 경우 제보자, 피조사자 또는 관계인에 대하여 출석조사를 하거나 그 밖의 증거조사를 할 수 있다. 〈신설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예비조사의 기간 및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예비조사는 </w:t>
            </w:r>
            <w:r>
              <w:rPr>
                <w:rFonts w:ascii="Malgun Gothic" w:eastAsia="맑은 고딕" w:hAnsi="Malgun Gothic"/>
                <w:b w:val="false"/>
                <w:bCs w:val="false"/>
                <w:sz w:val="19"/>
                <w:szCs w:val="19"/>
                <w:u w:val="single"/>
              </w:rPr>
              <w:t xml:space="preserve">신고접수일로</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착수하고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조사시작일</w:t>
            </w:r>
            <w:r>
              <w:rPr>
                <w:rFonts w:ascii="Malgun Gothic" w:eastAsia="맑은 고딕" w:hAnsi="Malgun Gothic"/>
                <w:b w:val="false"/>
                <w:bCs w:val="false"/>
                <w:sz w:val="19"/>
                <w:szCs w:val="19"/>
              </w:rPr>
              <w:t xml:space="preserve">로부터 30일 이내에 </w:t>
            </w:r>
            <w:r>
              <w:rPr>
                <w:rFonts w:ascii="Malgun Gothic" w:eastAsia="맑은 고딕" w:hAnsi="Malgun Gothic"/>
                <w:b w:val="false"/>
                <w:bCs w:val="false"/>
                <w:sz w:val="19"/>
                <w:szCs w:val="19"/>
                <w:u w:val="single"/>
              </w:rPr>
              <w:t xml:space="preserve">완료</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연구윤리심의위원회 승인을 받도록 한다.</w:t>
            </w:r>
          </w:p>
          <w:p>
            <w:pPr>
              <w:spacing w:after="20" w:line="280"/>
            </w:pPr>
            <w:r>
              <w:rPr>
                <w:rFonts w:ascii="Malgun Gothic" w:eastAsia="맑은 고딕" w:hAnsi="Malgun Gothic"/>
                <w:b w:val="false"/>
                <w:bCs w:val="false"/>
                <w:sz w:val="19"/>
                <w:szCs w:val="19"/>
              </w:rPr>
              <w:t xml:space="preserve">(2)예비조사에서는 다음 각 호의 사항에 대한 검토를 실시한다.</w:t>
            </w:r>
          </w:p>
          <w:p>
            <w:pPr>
              <w:spacing w:after="20" w:line="280"/>
            </w:pPr>
            <w:r>
              <w:rPr>
                <w:rFonts w:ascii="Malgun Gothic" w:eastAsia="맑은 고딕" w:hAnsi="Malgun Gothic"/>
                <w:b w:val="false"/>
                <w:bCs w:val="false"/>
                <w:sz w:val="19"/>
                <w:szCs w:val="19"/>
              </w:rPr>
              <w:t xml:space="preserve">1. 제보내용이 제4조제1항의 부정행위에 해당하는지 여부</w:t>
            </w:r>
          </w:p>
          <w:p>
            <w:pPr>
              <w:spacing w:after="20" w:line="280"/>
            </w:pPr>
            <w:r>
              <w:rPr>
                <w:rFonts w:ascii="Malgun Gothic" w:eastAsia="맑은 고딕" w:hAnsi="Malgun Gothic"/>
                <w:b w:val="false"/>
                <w:bCs w:val="false"/>
                <w:sz w:val="19"/>
                <w:szCs w:val="19"/>
              </w:rPr>
              <w:t xml:space="preserve">2. 제보내용이 구체성과 명확성을 갖추어 본 조사를 실시할 필요성과 실익이 있 는지 여부</w:t>
            </w:r>
          </w:p>
          <w:p>
            <w:pPr>
              <w:spacing w:after="20" w:line="280"/>
            </w:pPr>
            <w:r>
              <w:rPr>
                <w:rFonts w:ascii="Malgun Gothic" w:eastAsia="맑은 고딕" w:hAnsi="Malgun Gothic"/>
                <w:b w:val="false"/>
                <w:bCs w:val="false"/>
                <w:sz w:val="19"/>
                <w:szCs w:val="19"/>
              </w:rPr>
              <w:t xml:space="preserve">3. 〈삭제 2021-04-19〉</w:t>
            </w:r>
          </w:p>
          <w:p>
            <w:pPr>
              <w:spacing w:after="20" w:line="280"/>
            </w:pPr>
            <w:r>
              <w:rPr>
                <w:rFonts w:ascii="Malgun Gothic" w:eastAsia="맑은 고딕" w:hAnsi="Malgun Gothic"/>
                <w:b w:val="false"/>
                <w:bCs w:val="false"/>
                <w:sz w:val="19"/>
                <w:szCs w:val="19"/>
              </w:rPr>
              <w:t xml:space="preserve">(3)예비조사는 예비조사위원회에서 담당하되, 필요한 경우 관련 전문가 또는 별도의 소위원회를 구성하여 조사를 의뢰할 수 있다.</w:t>
            </w:r>
          </w:p>
          <w:p>
            <w:pPr>
              <w:spacing w:after="40" w:line="280"/>
            </w:pPr>
            <w:r>
              <w:rPr>
                <w:rFonts w:ascii="Malgun Gothic" w:eastAsia="맑은 고딕" w:hAnsi="Malgun Gothic"/>
                <w:b w:val="false"/>
                <w:bCs w:val="false"/>
                <w:sz w:val="19"/>
                <w:szCs w:val="19"/>
              </w:rPr>
              <w:t xml:space="preserve">④ 예비조사위원회는 필요한 경우 제보자, 피조사자 또는 관계인에 대하여 출석조사를 하거나 그 밖의 증거조사를 할 수 있다. 〈신설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판정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조사위원회“위원회”는 이의제기 또는 변론의 내용을 토대로 조사내용 및 결과를 확정하고 이를 문서로 제보자와 피조사자에게 통보한다. 〈개정 2020-06-08〉</w:t>
            </w:r>
          </w:p>
          <w:p>
            <w:pPr>
              <w:spacing w:after="20" w:line="280"/>
            </w:pPr>
            <w:r>
              <w:rPr>
                <w:rFonts w:ascii="Malgun Gothic" w:eastAsia="맑은 고딕" w:hAnsi="Malgun Gothic"/>
                <w:b w:val="false"/>
                <w:bCs w:val="false"/>
                <w:sz w:val="19"/>
                <w:szCs w:val="19"/>
              </w:rPr>
              <w:t xml:space="preserve">(2)조사내용 및 결과에 대한 합의가 이루어지지 않을 경우 표결로 결정할 수 있으 며 이 경우 재적위원 과반수 이상의 출석 및 출석위원 3분의 2 이상의 찬성으로 의결한다.</w:t>
            </w:r>
          </w:p>
          <w:p>
            <w:pPr>
              <w:spacing w:after="40" w:line="280"/>
            </w:pPr>
            <w:r>
              <w:rPr>
                <w:rFonts w:ascii="Malgun Gothic" w:eastAsia="맑은 고딕" w:hAnsi="Malgun Gothic"/>
                <w:b w:val="false"/>
                <w:bCs w:val="false"/>
                <w:sz w:val="19"/>
                <w:szCs w:val="19"/>
                <w:u w:val="single"/>
              </w:rPr>
              <w:t xml:space="preserve">③ 예비조사 착수 이후 판정까지의 모든 조사는 6개월 이내에 종료하여야 한다. 단, 이 기간 내에 조사가 이루어지기 어렵다고 판단될 경우 해당 기관은 제보사실 이관기관, 제보자 및 피조사자에게 그 사유를 통보하고 조사 기간을 연장할 수 있다. 〈신설 2022-12-05〉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판정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조사위원회“위원회”는 이의제기 또는 변론의 내용을 토대로 조사내용 및 결과를 확정하고 이를 문서로 제보자와 피조사자에게 통보한다. 〈개정 2020-06-08〉</w:t>
            </w:r>
          </w:p>
          <w:p>
            <w:pPr>
              <w:spacing w:after="40" w:line="280"/>
            </w:pPr>
            <w:r>
              <w:rPr>
                <w:rFonts w:ascii="Malgun Gothic" w:eastAsia="맑은 고딕" w:hAnsi="Malgun Gothic"/>
                <w:b w:val="false"/>
                <w:bCs w:val="false"/>
                <w:sz w:val="19"/>
                <w:szCs w:val="19"/>
              </w:rPr>
              <w:t xml:space="preserve">(2)조사내용 및 결과에 대한 합의가 이루어지지 않을 경우 표결로 결정할 수 있으 며 이 경우 재적위원 과반수 이상의 출석 및 출석위원 3분의 2 이상의 찬성으로 의결한다.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연구윤리 교육의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대학교는 연구자가 연구수행 과정에서 연구윤리   를 준수하고 연구부정행위를 예방할 수 있도록 연구윤리 교육을 실시하여야 한다.</w:t>
            </w:r>
          </w:p>
          <w:p>
            <w:pPr>
              <w:spacing w:after="20" w:line="280"/>
            </w:pPr>
            <w:r>
              <w:rPr>
                <w:rFonts w:ascii="Malgun Gothic" w:eastAsia="맑은 고딕" w:hAnsi="Malgun Gothic"/>
                <w:b w:val="false"/>
                <w:bCs w:val="false"/>
                <w:sz w:val="19"/>
                <w:szCs w:val="19"/>
              </w:rPr>
              <w:t xml:space="preserve">② 대학교는 연구윤리 관련 교과목을 제공하고 정기적인 교육을 실시하는 등 다양 한 지원 방안을 마련하여야 한다.</w:t>
            </w:r>
          </w:p>
          <w:p>
            <w:pPr>
              <w:spacing w:after="20" w:line="280"/>
            </w:pPr>
            <w:r>
              <w:rPr>
                <w:rFonts w:ascii="Malgun Gothic" w:eastAsia="맑은 고딕" w:hAnsi="Malgun Gothic"/>
                <w:b w:val="false"/>
                <w:bCs w:val="false"/>
                <w:sz w:val="19"/>
                <w:szCs w:val="19"/>
                <w:u w:val="single"/>
              </w:rPr>
              <w:t xml:space="preserve">③ 대학교는 연구자가 연구에 전념하고 연구윤리를 준수할 수 있도록 합리적이고 자율적인 연구 환경과 연구 문화를 조성하는 데 적극 노력하여야 한다. 〈신설 2022-12-05〉</w:t>
            </w:r>
          </w:p>
          <w:p>
            <w:pPr>
              <w:spacing w:after="40" w:line="280"/>
            </w:pPr>
            <w:r>
              <w:rPr>
                <w:rFonts w:ascii="Malgun Gothic" w:eastAsia="맑은 고딕" w:hAnsi="Malgun Gothic"/>
                <w:b w:val="false"/>
                <w:bCs w:val="false"/>
                <w:sz w:val="19"/>
                <w:szCs w:val="19"/>
              </w:rPr>
              <w:t xml:space="preserve">[본조신설: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연구윤리 교육의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대학교는 연구자가 연구수행 과정에서 연구윤리   를 준수하고 연구부정행위를 예방할 수 있도록 연구윤리 교육을 실시하여야 한다.</w:t>
            </w:r>
          </w:p>
          <w:p>
            <w:pPr>
              <w:spacing w:after="20" w:line="280"/>
            </w:pPr>
            <w:r>
              <w:rPr>
                <w:rFonts w:ascii="Malgun Gothic" w:eastAsia="맑은 고딕" w:hAnsi="Malgun Gothic"/>
                <w:b w:val="false"/>
                <w:bCs w:val="false"/>
                <w:sz w:val="19"/>
                <w:szCs w:val="19"/>
              </w:rPr>
              <w:t xml:space="preserve">② 대학교는 연구윤리 관련 교과목을 제공하고 정기적인 교육을 실시하는 등 다양 한 지원 방안을 마련하여야 한다.</w:t>
            </w:r>
          </w:p>
          <w:p>
            <w:pPr>
              <w:spacing w:after="40" w:line="280"/>
            </w:pPr>
            <w:r>
              <w:rPr>
                <w:rFonts w:ascii="Malgun Gothic" w:eastAsia="맑은 고딕" w:hAnsi="Malgun Gothic"/>
                <w:b w:val="false"/>
                <w:bCs w:val="false"/>
                <w:sz w:val="19"/>
                <w:szCs w:val="19"/>
              </w:rPr>
              <w:t xml:space="preserve">[본조신설: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명시하여야하고 ,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280"/>
            </w:pPr>
            <w:r>
              <w:rPr>
                <w:rFonts w:ascii="Malgun Gothic" w:eastAsia="맑은 고딕" w:hAnsi="Malgun Gothic"/>
                <w:b w:val="false"/>
                <w:bCs w:val="false"/>
                <w:sz w:val="19"/>
                <w:szCs w:val="19"/>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한다.〈신설 2021-12-27〉</w:t>
            </w:r>
            <w:r>
              <w:rPr>
                <w:rFonts w:ascii="Malgun Gothic" w:eastAsia="맑은 고딕" w:hAnsi="Malgun Gothic"/>
                <w:b w:val="false"/>
                <w:bCs w:val="false"/>
                <w:sz w:val="19"/>
                <w:szCs w:val="19"/>
                <w:u w:val="single"/>
              </w:rPr>
              <w:t xml:space="preserve">〈개정 2022-12-05〉</w:t>
            </w:r>
          </w:p>
          <w:p>
            <w:pPr>
              <w:spacing w:after="20" w:line="280"/>
            </w:pPr>
            <w:r>
              <w:rPr>
                <w:rFonts w:ascii="Malgun Gothic" w:eastAsia="맑은 고딕" w:hAnsi="Malgun Gothic"/>
                <w:b w:val="false"/>
                <w:bCs w:val="false"/>
                <w:sz w:val="19"/>
                <w:szCs w:val="19"/>
              </w:rPr>
              <w:t xml:space="preserve">1. 연구 시작전 특수관계인의 연구 참여 계획을 대학 및 공동연구자들에게 공개해야 한다.</w:t>
            </w:r>
          </w:p>
          <w:p>
            <w:pPr>
              <w:spacing w:after="20" w:line="280"/>
            </w:pPr>
            <w:r>
              <w:rPr>
                <w:rFonts w:ascii="Malgun Gothic" w:eastAsia="맑은 고딕" w:hAnsi="Malgun Gothic"/>
                <w:b w:val="false"/>
                <w:bCs w:val="false"/>
                <w:sz w:val="19"/>
                <w:szCs w:val="19"/>
              </w:rPr>
              <w:t xml:space="preserve">2. 연구 수행 중 특수관계인이 해당 연구과제에 참여하여 얻은 정보와 데이터, 노하우 등을 체계적으로 연구노트에 기록하고 보관하여야 한다.</w:t>
            </w:r>
          </w:p>
          <w:p>
            <w:pPr>
              <w:spacing w:after="20" w:line="280"/>
            </w:pPr>
            <w:r>
              <w:rPr>
                <w:rFonts w:ascii="Malgun Gothic" w:eastAsia="맑은 고딕" w:hAnsi="Malgun Gothic"/>
                <w:b w:val="false"/>
                <w:bCs w:val="false"/>
                <w:sz w:val="19"/>
                <w:szCs w:val="19"/>
              </w:rPr>
              <w:t xml:space="preserve">3. 공저 논문 발표 전 대학 및 학술단체에 관련 사실을 사전에 알려야 한다.</w:t>
            </w:r>
          </w:p>
          <w:p>
            <w:pPr>
              <w:spacing w:after="20" w:line="280"/>
            </w:pPr>
            <w:r>
              <w:rPr>
                <w:rFonts w:ascii="Malgun Gothic" w:eastAsia="맑은 고딕" w:hAnsi="Malgun Gothic"/>
                <w:b w:val="false"/>
                <w:bCs w:val="false"/>
                <w:sz w:val="19"/>
                <w:szCs w:val="19"/>
                <w:u w:val="single"/>
              </w:rPr>
              <w:t xml:space="preserve">4. 연구 시작 전 특수관계인 참여확인서를 작성하여 학과장의 결의를 받아 제출 하여야 한다.</w:t>
            </w:r>
          </w:p>
          <w:p>
            <w:pPr>
              <w:spacing w:after="20" w:line="280"/>
            </w:pPr>
            <w:r>
              <w:rPr>
                <w:rFonts w:ascii="Malgun Gothic" w:eastAsia="맑은 고딕" w:hAnsi="Malgun Gothic"/>
                <w:b w:val="false"/>
                <w:bCs w:val="false"/>
                <w:sz w:val="19"/>
                <w:szCs w:val="19"/>
                <w:u w:val="single"/>
              </w:rPr>
              <w:t xml:space="preserve">5. 학과장은 연구활동참여자의 연구업무 수행이 적절하지 않다고 판단되면 총장에게 보고하여야 한다.</w:t>
            </w:r>
          </w:p>
          <w:p>
            <w:pPr>
              <w:spacing w:after="20" w:line="280"/>
            </w:pPr>
            <w:r>
              <w:rPr>
                <w:rFonts w:ascii="Malgun Gothic" w:eastAsia="맑은 고딕" w:hAnsi="Malgun Gothic"/>
                <w:b w:val="false"/>
                <w:bCs w:val="false"/>
                <w:sz w:val="19"/>
                <w:szCs w:val="19"/>
                <w:u w:val="single"/>
              </w:rPr>
              <w:t xml:space="preserve">6. 위 5호에 따라 보고를 받은 총장은 직무가 공정하게 처리될 수 있도록 연구참여자의 교체 등 필요한 조치를 취해야 한다. 단, 연구참여자의 교체 등에 관하여 결정하기 어렵다고 판단될 경우 연구윤리심의위원회의 심의를 거쳐 심의결과에 따라 조치할 수 있다.</w:t>
            </w:r>
          </w:p>
          <w:p>
            <w:pPr>
              <w:spacing w:after="40" w:line="280"/>
            </w:pPr>
            <w:r>
              <w:rPr>
                <w:rFonts w:ascii="Malgun Gothic" w:eastAsia="맑은 고딕" w:hAnsi="Malgun Gothic"/>
                <w:b w:val="false"/>
                <w:bCs w:val="false"/>
                <w:sz w:val="19"/>
                <w:szCs w:val="19"/>
              </w:rPr>
              <w:t xml:space="preserve">[본조신설: 2021.04.19.]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명시하여야하고 ,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280"/>
            </w:pPr>
            <w:r>
              <w:rPr>
                <w:rFonts w:ascii="Malgun Gothic" w:eastAsia="맑은 고딕" w:hAnsi="Malgun Gothic"/>
                <w:b w:val="false"/>
                <w:bCs w:val="false"/>
                <w:sz w:val="19"/>
                <w:szCs w:val="19"/>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한다.〈신설 2021-12-27〉</w:t>
            </w:r>
          </w:p>
          <w:p>
            <w:pPr>
              <w:spacing w:after="20" w:line="280"/>
            </w:pPr>
            <w:r>
              <w:rPr>
                <w:rFonts w:ascii="Malgun Gothic" w:eastAsia="맑은 고딕" w:hAnsi="Malgun Gothic"/>
                <w:b w:val="false"/>
                <w:bCs w:val="false"/>
                <w:sz w:val="19"/>
                <w:szCs w:val="19"/>
              </w:rPr>
              <w:t xml:space="preserve">1. 연구 시작전 특수관계인의 연구 참여 계획을 대학 및 공동연구자들에게 공개해야 한다.</w:t>
            </w:r>
          </w:p>
          <w:p>
            <w:pPr>
              <w:spacing w:after="20" w:line="280"/>
            </w:pPr>
            <w:r>
              <w:rPr>
                <w:rFonts w:ascii="Malgun Gothic" w:eastAsia="맑은 고딕" w:hAnsi="Malgun Gothic"/>
                <w:b w:val="false"/>
                <w:bCs w:val="false"/>
                <w:sz w:val="19"/>
                <w:szCs w:val="19"/>
              </w:rPr>
              <w:t xml:space="preserve">2. 연구 수행 중 특수관계인이 해당 연구과제에 참여하여 얻은 정보와 데이터, 노하우 등을 체계적으로 연구노트에 기록하고 보관하여야 한다.</w:t>
            </w:r>
          </w:p>
          <w:p>
            <w:pPr>
              <w:spacing w:after="20" w:line="280"/>
            </w:pPr>
            <w:r>
              <w:rPr>
                <w:rFonts w:ascii="Malgun Gothic" w:eastAsia="맑은 고딕" w:hAnsi="Malgun Gothic"/>
                <w:b w:val="false"/>
                <w:bCs w:val="false"/>
                <w:sz w:val="19"/>
                <w:szCs w:val="19"/>
              </w:rPr>
              <w:t xml:space="preserve">3. 공저 논문 발표 전 대학 및 학술단체에 관련 사실을 사전에 알려야 한다.</w:t>
            </w:r>
          </w:p>
          <w:p>
            <w:pPr>
              <w:spacing w:after="40" w:line="280"/>
            </w:pPr>
            <w:r>
              <w:rPr>
                <w:rFonts w:ascii="Malgun Gothic" w:eastAsia="맑은 고딕" w:hAnsi="Malgun Gothic"/>
                <w:b w:val="false"/>
                <w:bCs w:val="false"/>
                <w:sz w:val="19"/>
                <w:szCs w:val="19"/>
              </w:rPr>
              <w:t xml:space="preserve">[본조신설: 2021.04.19.]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국가등의 책무와 과학기술인의 윤리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과학기술인은 자율을 바탕으로 과학기술 활동을 수행하되 과학기술이 미치는 사회적∙윤리적 영향을 고려하여 진실성 있게 수행하여야 하며, 경제와 가회의 ᅟᅡᆯ전을 위하여 과학기술의 역할이 매우 크다는 점을 인식하고 자신의 능력과 창의력을 발휘하여 과학기술법의 기본이념을 구현하고 과학기술의 발전에 이바지하여야 한다.</w:t>
            </w:r>
          </w:p>
          <w:p>
            <w:pPr>
              <w:spacing w:after="20" w:line="280"/>
            </w:pPr>
            <w:r>
              <w:rPr>
                <w:rFonts w:ascii="Malgun Gothic" w:eastAsia="맑은 고딕" w:hAnsi="Malgun Gothic"/>
                <w:b w:val="false"/>
                <w:bCs w:val="false"/>
                <w:sz w:val="19"/>
                <w:szCs w:val="19"/>
              </w:rPr>
              <w:t xml:space="preserve">[본조신설: 2021.09.12.]</w:t>
            </w:r>
          </w:p>
          <w:p>
            <w:pPr>
              <w:spacing w:after="20" w:line="280"/>
            </w:pPr>
            <w:r>
              <w:rPr>
                <w:rFonts w:ascii="Malgun Gothic" w:eastAsia="맑은 고딕" w:hAnsi="Malgun Gothic"/>
                <w:b w:val="false"/>
                <w:bCs w:val="false"/>
                <w:sz w:val="19"/>
                <w:szCs w:val="19"/>
              </w:rPr>
              <w:t xml:space="preserve">29조 (학술지 투고에 관한 윤리)</w:t>
            </w:r>
            <w:r>
              <w:rPr>
                <w:rFonts w:ascii="Malgun Gothic" w:eastAsia="맑은 고딕" w:hAnsi="Malgun Gothic"/>
                <w:b w:val="false"/>
                <w:bCs w:val="false"/>
                <w:sz w:val="19"/>
                <w:szCs w:val="19"/>
                <w:u w:val="single"/>
              </w:rPr>
              <w:t xml:space="preserve"> ① </w:t>
            </w:r>
            <w:r>
              <w:rPr>
                <w:rFonts w:ascii="Malgun Gothic" w:eastAsia="맑은 고딕" w:hAnsi="Malgun Gothic"/>
                <w:b w:val="false"/>
                <w:bCs w:val="false"/>
                <w:sz w:val="19"/>
                <w:szCs w:val="19"/>
              </w:rPr>
              <w:t xml:space="preserve">학술지 투고와 관련하여 저자는 아래의 윤리적인 내용을 준수하여야 한다.</w:t>
            </w:r>
            <w:r>
              <w:rPr>
                <w:rFonts w:ascii="Malgun Gothic" w:eastAsia="맑은 고딕" w:hAnsi="Malgun Gothic"/>
                <w:b w:val="false"/>
                <w:bCs w:val="false"/>
                <w:sz w:val="19"/>
                <w:szCs w:val="19"/>
                <w:u w:val="single"/>
              </w:rPr>
              <w:t xml:space="preserve"> 〈개정 2022-12-05〉</w:t>
            </w:r>
          </w:p>
          <w:p>
            <w:pPr>
              <w:spacing w:after="20" w:line="280"/>
            </w:pPr>
            <w:r>
              <w:rPr>
                <w:rFonts w:ascii="Malgun Gothic" w:eastAsia="맑은 고딕" w:hAnsi="Malgun Gothic"/>
                <w:b w:val="false"/>
                <w:bCs w:val="false"/>
                <w:sz w:val="19"/>
                <w:szCs w:val="19"/>
              </w:rPr>
              <w:t xml:space="preserve">1. 투고한 논문의 연구 수행과정에서 저자는 인권존중, 생명윤리 준수 및 환경보호 등의 보편성을 확보하여야 한다.</w:t>
            </w:r>
          </w:p>
          <w:p>
            <w:pPr>
              <w:spacing w:after="20" w:line="280"/>
            </w:pPr>
            <w:r>
              <w:rPr>
                <w:rFonts w:ascii="Malgun Gothic" w:eastAsia="맑은 고딕" w:hAnsi="Malgun Gothic"/>
                <w:b w:val="false"/>
                <w:bCs w:val="false"/>
                <w:sz w:val="19"/>
                <w:szCs w:val="19"/>
              </w:rPr>
              <w:t xml:space="preserve">2. 저자는 투고한 논문에서 연구내용과 그 중요성에 대하여 정확하게 기술하여야 하고, 연구결과를 왜곡하지 말아야 한다.</w:t>
            </w:r>
          </w:p>
          <w:p>
            <w:pPr>
              <w:spacing w:after="20" w:line="280"/>
            </w:pPr>
            <w:r>
              <w:rPr>
                <w:rFonts w:ascii="Malgun Gothic" w:eastAsia="맑은 고딕" w:hAnsi="Malgun Gothic"/>
                <w:b w:val="false"/>
                <w:bCs w:val="false"/>
                <w:sz w:val="19"/>
                <w:szCs w:val="19"/>
              </w:rPr>
              <w:t xml:space="preserve">3. 투고논문은 학술적으로 충분한 가치가 있는 결과와 그것을 뒷받침할 수 있는 논거를 포괄적으로 포함하고 있어야 한다. 이미 발표한 논문과 유사한 결론을 주장하는 논문의 경우에는 새로운 논거에 충분한 학술적인 가치가 있어야만 한다.</w:t>
            </w:r>
          </w:p>
          <w:p>
            <w:pPr>
              <w:spacing w:after="20" w:line="280"/>
            </w:pPr>
            <w:r>
              <w:rPr>
                <w:rFonts w:ascii="Malgun Gothic" w:eastAsia="맑은 고딕" w:hAnsi="Malgun Gothic"/>
                <w:b w:val="false"/>
                <w:bCs w:val="false"/>
                <w:sz w:val="19"/>
                <w:szCs w:val="19"/>
              </w:rPr>
              <w:t xml:space="preserve">4. 공개된 학술자료를 인용할 경우에는 그 출처를 명백하게 밝혀야 한다. 공개되지 않은 논문이나 연구계획서, 또는 개인적인 접촉을 통해서 얻은 자료의 경우에는 그 정보를 제공한 연구자의 동의를 받은 후에 인용하여야 한다.</w:t>
            </w:r>
          </w:p>
          <w:p>
            <w:pPr>
              <w:spacing w:after="20" w:line="280"/>
            </w:pPr>
            <w:r>
              <w:rPr>
                <w:rFonts w:ascii="Malgun Gothic" w:eastAsia="맑은 고딕" w:hAnsi="Malgun Gothic"/>
                <w:b w:val="false"/>
                <w:bCs w:val="false"/>
                <w:sz w:val="19"/>
                <w:szCs w:val="19"/>
              </w:rPr>
              <w:t xml:space="preserve">5. 다른 연구자의 연구결과를 참고문헌의 인용 없이 논문의 전부 혹은 일부로 사용하는 것은 표절에 해당하므로 허용되지 않는다.</w:t>
            </w:r>
          </w:p>
          <w:p>
            <w:pPr>
              <w:spacing w:after="20" w:line="280"/>
            </w:pPr>
            <w:r>
              <w:rPr>
                <w:rFonts w:ascii="Malgun Gothic" w:eastAsia="맑은 고딕" w:hAnsi="Malgun Gothic"/>
                <w:b w:val="false"/>
                <w:bCs w:val="false"/>
                <w:sz w:val="19"/>
                <w:szCs w:val="19"/>
              </w:rPr>
              <w:t xml:space="preserve">6. 유사한 연구내용을 여러 편의 논문으로 분리하여 투고하는 것은 논문의 가치를 떨어뜨리게 하는 것으로서 가급적 피해야 한다.</w:t>
            </w:r>
          </w:p>
          <w:p>
            <w:pPr>
              <w:spacing w:after="20" w:line="280"/>
            </w:pPr>
            <w:r>
              <w:rPr>
                <w:rFonts w:ascii="Malgun Gothic" w:eastAsia="맑은 고딕" w:hAnsi="Malgun Gothic"/>
                <w:b w:val="false"/>
                <w:bCs w:val="false"/>
                <w:sz w:val="19"/>
                <w:szCs w:val="19"/>
              </w:rPr>
              <w:t xml:space="preserve">7. 저자가 다른 학술지에 투고 혹은 게재하였거나 투고할 예정인 논문을 학회 발행 학술지에 이중으로 투고하는 행위는 부정한 행위로서 허용되지 않는다.</w:t>
            </w:r>
          </w:p>
          <w:p>
            <w:pPr>
              <w:spacing w:after="20" w:line="280"/>
            </w:pPr>
            <w:r>
              <w:rPr>
                <w:rFonts w:ascii="Malgun Gothic" w:eastAsia="맑은 고딕" w:hAnsi="Malgun Gothic"/>
                <w:b w:val="false"/>
                <w:bCs w:val="false"/>
                <w:sz w:val="19"/>
                <w:szCs w:val="19"/>
              </w:rPr>
              <w:t xml:space="preserve">8. 연구 수행과정에서 중요한 기여를 한 모든 연구자는 공저자가 되어야 하며, 논문의 대표저자는 저자명단에 대해 모든 공저자에게 동의를 얻어야 한다. 행정적, 재정적 지원과 같은 학술외적인 지원이나 연구자료 제공 혹은 단순한 학술적 조언 등에 대해서는 ‘후기’를 통해서 그 내용을 표기하는 것이 바람직하다.</w:t>
            </w:r>
          </w:p>
          <w:p>
            <w:pPr>
              <w:spacing w:after="20" w:line="280"/>
            </w:pPr>
            <w:r>
              <w:rPr>
                <w:rFonts w:ascii="Malgun Gothic" w:eastAsia="맑은 고딕" w:hAnsi="Malgun Gothic"/>
                <w:b w:val="false"/>
                <w:bCs w:val="false"/>
                <w:sz w:val="19"/>
                <w:szCs w:val="19"/>
              </w:rPr>
              <w:t xml:space="preserve">9. 공저자의 나열 순서는 원칙적으로 공저자들의 협의에 의하여 결정하는 것이 좋으며, 연구에 기여를 많이 한 연구자를 앞세우는 것이 바람직하다. 저자의 소속은 원칙적으로 연구를 수행할 당시의 소속이어야 한다.</w:t>
            </w:r>
          </w:p>
          <w:p>
            <w:pPr>
              <w:spacing w:after="20" w:line="280"/>
            </w:pPr>
            <w:r>
              <w:rPr>
                <w:rFonts w:ascii="Malgun Gothic" w:eastAsia="맑은 고딕" w:hAnsi="Malgun Gothic"/>
                <w:b w:val="false"/>
                <w:bCs w:val="false"/>
                <w:sz w:val="19"/>
                <w:szCs w:val="19"/>
              </w:rPr>
              <w:t xml:space="preserve">10. 연구에 학술적으로 기여하지 않았거나 기여도가 현저히 떨어지는 자를 학문 외적인 이유로 공저자로 기재하는 것은 학문의 권위를 실추시키는 부도덕한 행위이다.</w:t>
            </w:r>
          </w:p>
          <w:p>
            <w:pPr>
              <w:spacing w:after="20" w:line="280"/>
            </w:pP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 저작권 등과 관련하여 관계자의 승인이 필요한 경우 저자는 논문을 투고하기 이전에 승인을 얻어야 하며, 논문의 출판으로 말미암아 영향을 받을 수 있는 계약 및 소유권의 분쟁이 발생하지 않을 것임을 확인하여야 한다.</w:t>
            </w:r>
          </w:p>
          <w:p>
            <w:pPr>
              <w:spacing w:after="20" w:line="280"/>
            </w:pP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 저자는 투고한 논문의 심사과정에서 학회가 정한 규정과 국제적으로 통용되는 원칙을 준수하여야 한다. 아울러, 편집위원과 심사위원의 심사결과를 호의적인 태도로 수용하여 논문에 반영되도록 최선의 노력을 하여야 하고, 심사 의견에 동의하지 않을 경우에는 그 근거와 이유를 상세하게 명시하여 담당 편집위원에게 알려야 한다.</w:t>
            </w:r>
          </w:p>
          <w:p>
            <w:pPr>
              <w:spacing w:after="20" w:line="280"/>
            </w:pPr>
            <w:r>
              <w:rPr>
                <w:rFonts w:ascii="Malgun Gothic" w:eastAsia="맑은 고딕" w:hAnsi="Malgun Gothic"/>
                <w:b w:val="false"/>
                <w:bCs w:val="false"/>
                <w:sz w:val="19"/>
                <w:szCs w:val="19"/>
                <w:u w:val="single"/>
              </w:rPr>
              <w:t xml:space="preserve">② 연구자는 연구결과를 발표함에 있어 다음 각 호의 사항들을 준수함으로써 학문적 진실성을 최대한 유지하여야 한다. 〈신설 2022-12-05〉</w:t>
            </w:r>
          </w:p>
          <w:p>
            <w:pPr>
              <w:spacing w:after="20" w:line="280"/>
            </w:pPr>
            <w:r>
              <w:rPr>
                <w:rFonts w:ascii="Malgun Gothic" w:eastAsia="맑은 고딕" w:hAnsi="Malgun Gothic"/>
                <w:b w:val="false"/>
                <w:bCs w:val="false"/>
                <w:sz w:val="19"/>
                <w:szCs w:val="19"/>
                <w:u w:val="single"/>
              </w:rPr>
              <w:t xml:space="preserve">1. 자신의 연구결과를 보고·발표할 때 정확하고 진실하게 서술하여야 한다.</w:t>
            </w:r>
          </w:p>
          <w:p>
            <w:pPr>
              <w:spacing w:after="20" w:line="280"/>
            </w:pPr>
            <w:r>
              <w:rPr>
                <w:rFonts w:ascii="Malgun Gothic" w:eastAsia="맑은 고딕" w:hAnsi="Malgun Gothic"/>
                <w:b w:val="false"/>
                <w:bCs w:val="false"/>
                <w:sz w:val="19"/>
                <w:szCs w:val="19"/>
                <w:u w:val="single"/>
              </w:rPr>
              <w:t xml:space="preserve">2. 연구결과가 발표된 이후에 본 연구윤리지침 위반 사항을 발견한 경우에는 지체 없이 연구결과의 전부 또는 일부를 철회하여야 한다.</w:t>
            </w:r>
          </w:p>
          <w:p>
            <w:pPr>
              <w:spacing w:after="20" w:line="280"/>
            </w:pPr>
            <w:r>
              <w:rPr>
                <w:rFonts w:ascii="Malgun Gothic" w:eastAsia="맑은 고딕" w:hAnsi="Malgun Gothic"/>
                <w:b w:val="false"/>
                <w:bCs w:val="false"/>
                <w:sz w:val="19"/>
                <w:szCs w:val="19"/>
                <w:u w:val="single"/>
              </w:rPr>
              <w:t xml:space="preserve">3. 연구결과를 대충매체에 과장하여 공개하여서는 아니 된다.</w:t>
            </w:r>
          </w:p>
          <w:p>
            <w:pPr>
              <w:spacing w:after="20" w:line="280"/>
            </w:pPr>
            <w:r>
              <w:rPr>
                <w:rFonts w:ascii="Malgun Gothic" w:eastAsia="맑은 고딕" w:hAnsi="Malgun Gothic"/>
                <w:b w:val="false"/>
                <w:bCs w:val="false"/>
                <w:sz w:val="19"/>
                <w:szCs w:val="19"/>
                <w:u w:val="single"/>
              </w:rPr>
              <w:t xml:space="preserve">③ 연구자는 출판윤리를 어기는 부실학술지에 논문을 투고하거나 부실학술대회에 참석하는 등 부실학문교류 활동에 연루되지 않도록 주의하며, 학문교류 전 투고할 학술지 또는 학술대회의 성격이나 유형을 충분히 인지해야 한다. 〈신설 2022-12-05〉</w:t>
            </w:r>
          </w:p>
          <w:p>
            <w:pPr>
              <w:spacing w:after="20" w:line="280"/>
            </w:pPr>
            <w:r>
              <w:rPr>
                <w:rFonts w:ascii="Malgun Gothic" w:eastAsia="맑은 고딕" w:hAnsi="Malgun Gothic"/>
                <w:b w:val="false"/>
                <w:bCs w:val="false"/>
                <w:sz w:val="19"/>
                <w:szCs w:val="19"/>
                <w:u w:val="single"/>
              </w:rPr>
              <w:t xml:space="preserve">④ 대학 등은 학술지 발간, 학술대회 개최, 연구업적 관리 등을 할 경우, 관련 연구결과물의 저자 정보를 확인하고 관리하며, 교육부장관 또는 전문기관의 장으로부터 관련 자료를 요청받을 경우 이에 적극 협조해야 한다. 〈신설 2022-12-05〉</w:t>
            </w:r>
          </w:p>
          <w:p>
            <w:pPr>
              <w:spacing w:after="40" w:line="280"/>
            </w:pPr>
            <w:r>
              <w:rPr>
                <w:rFonts w:ascii="Malgun Gothic" w:eastAsia="맑은 고딕" w:hAnsi="Malgun Gothic"/>
                <w:b w:val="false"/>
                <w:bCs w:val="false"/>
                <w:sz w:val="19"/>
                <w:szCs w:val="19"/>
              </w:rPr>
              <w:t xml:space="preserve">[본조신설: 2021.09.12.]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국가등의 책무와 과학기술인의 윤리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과학기술인은 자율을 바탕으로 과학기술 활동을 수행하되 과학기술이 미치는 사회적∙윤리적 영향을 고려하여 진실성 있게 수행하여야 하며, 경제와 가회의 ᅟᅡᆯ전을 위하여 과학기술의 역할이 매우 크다는 점을 인식하고 자신의 능력과 창의력을 발휘하여 과학기술법의 기본이념을 구현하고 과학기술의 발전에 이바지하여야 한다.</w:t>
            </w:r>
          </w:p>
          <w:p>
            <w:pPr>
              <w:spacing w:after="20" w:line="280"/>
            </w:pPr>
            <w:r>
              <w:rPr>
                <w:rFonts w:ascii="Malgun Gothic" w:eastAsia="맑은 고딕" w:hAnsi="Malgun Gothic"/>
                <w:b w:val="false"/>
                <w:bCs w:val="false"/>
                <w:sz w:val="19"/>
                <w:szCs w:val="19"/>
              </w:rPr>
              <w:t xml:space="preserve">[본조신설: 2021.09.12.]</w:t>
            </w:r>
          </w:p>
          <w:p>
            <w:pPr>
              <w:spacing w:after="20" w:line="280"/>
            </w:pPr>
            <w:r>
              <w:rPr>
                <w:rFonts w:ascii="Malgun Gothic" w:eastAsia="맑은 고딕" w:hAnsi="Malgun Gothic"/>
                <w:b w:val="false"/>
                <w:bCs w:val="false"/>
                <w:sz w:val="19"/>
                <w:szCs w:val="19"/>
              </w:rPr>
              <w:t xml:space="preserve">29조 (학술지 투고에 관한 윤리)</w:t>
            </w:r>
          </w:p>
          <w:p>
            <w:pPr>
              <w:spacing w:after="20" w:line="280"/>
            </w:pPr>
            <w:r>
              <w:rPr>
                <w:rFonts w:ascii="Malgun Gothic" w:eastAsia="맑은 고딕" w:hAnsi="Malgun Gothic"/>
                <w:b w:val="false"/>
                <w:bCs w:val="false"/>
                <w:sz w:val="19"/>
                <w:szCs w:val="19"/>
              </w:rPr>
              <w:t xml:space="preserve">학술지 투고와 관련하여 저자는 아래의 윤리적인 내용을 준수하여야 한다.</w:t>
            </w:r>
          </w:p>
          <w:p>
            <w:pPr>
              <w:spacing w:after="20" w:line="280"/>
            </w:pPr>
            <w:r>
              <w:rPr>
                <w:rFonts w:ascii="Malgun Gothic" w:eastAsia="맑은 고딕" w:hAnsi="Malgun Gothic"/>
                <w:b w:val="false"/>
                <w:bCs w:val="false"/>
                <w:sz w:val="19"/>
                <w:szCs w:val="19"/>
              </w:rPr>
              <w:t xml:space="preserve">1. 투고한 논문의 연구 수행과정에서 저자는 인권존중, 생명윤리 준수 및 환경보호 등의 보편성을 확보하여야 한다.</w:t>
            </w:r>
          </w:p>
          <w:p>
            <w:pPr>
              <w:spacing w:after="20" w:line="280"/>
            </w:pPr>
            <w:r>
              <w:rPr>
                <w:rFonts w:ascii="Malgun Gothic" w:eastAsia="맑은 고딕" w:hAnsi="Malgun Gothic"/>
                <w:b w:val="false"/>
                <w:bCs w:val="false"/>
                <w:sz w:val="19"/>
                <w:szCs w:val="19"/>
              </w:rPr>
              <w:t xml:space="preserve">2. 저자는 투고한 논문에서 연구내용과 그 중요성에 대하여 정확하게 기술하여야 하고, 연구결과를 왜곡하지 말아야 한다.</w:t>
            </w:r>
          </w:p>
          <w:p>
            <w:pPr>
              <w:spacing w:after="20" w:line="280"/>
            </w:pPr>
            <w:r>
              <w:rPr>
                <w:rFonts w:ascii="Malgun Gothic" w:eastAsia="맑은 고딕" w:hAnsi="Malgun Gothic"/>
                <w:b w:val="false"/>
                <w:bCs w:val="false"/>
                <w:sz w:val="19"/>
                <w:szCs w:val="19"/>
              </w:rPr>
              <w:t xml:space="preserve">3. 투고논문은 학술적으로 충분한 가치가 있는 결과와 그것을 뒷받침할 수 있는 논거를 포괄적으로 포함하고 있어야 한다. 이미 발표한 논문과 유사한 결론을 주장하는 논문의 경우에는 새로운 논거에 충분한 학술적인 가치가 있어야만 한다.</w:t>
            </w:r>
          </w:p>
          <w:p>
            <w:pPr>
              <w:spacing w:after="20" w:line="280"/>
            </w:pPr>
            <w:r>
              <w:rPr>
                <w:rFonts w:ascii="Malgun Gothic" w:eastAsia="맑은 고딕" w:hAnsi="Malgun Gothic"/>
                <w:b w:val="false"/>
                <w:bCs w:val="false"/>
                <w:sz w:val="19"/>
                <w:szCs w:val="19"/>
              </w:rPr>
              <w:t xml:space="preserve">4. 공개된 학술자료를 인용할 경우에는 그 출처를 명백하게 밝혀야 한다. 공개되지 않은 논문이나 연구계획서, 또는 개인적인 접촉을 통해서 얻은 자료의 경우에는 그 정보를 제공한 연구자의 동의를 받은 후에 인용하여야 한다.</w:t>
            </w:r>
          </w:p>
          <w:p>
            <w:pPr>
              <w:spacing w:after="20" w:line="280"/>
            </w:pPr>
            <w:r>
              <w:rPr>
                <w:rFonts w:ascii="Malgun Gothic" w:eastAsia="맑은 고딕" w:hAnsi="Malgun Gothic"/>
                <w:b w:val="false"/>
                <w:bCs w:val="false"/>
                <w:sz w:val="19"/>
                <w:szCs w:val="19"/>
              </w:rPr>
              <w:t xml:space="preserve">5. 다른 연구자의 연구결과를 참고문헌의 인용 없이 논문의 전부 혹은 일부로 사용하는 것은 표절에 해당하므로 허용되지 않는다.</w:t>
            </w:r>
          </w:p>
          <w:p>
            <w:pPr>
              <w:spacing w:after="20" w:line="280"/>
            </w:pPr>
            <w:r>
              <w:rPr>
                <w:rFonts w:ascii="Malgun Gothic" w:eastAsia="맑은 고딕" w:hAnsi="Malgun Gothic"/>
                <w:b w:val="false"/>
                <w:bCs w:val="false"/>
                <w:sz w:val="19"/>
                <w:szCs w:val="19"/>
              </w:rPr>
              <w:t xml:space="preserve">6. 유사한 연구내용을 여러 편의 논문으로 분리하여 투고하는 것은 논문의 가치를 떨어뜨리게 하는 것으로서 가급적 피해야 한다.</w:t>
            </w:r>
          </w:p>
          <w:p>
            <w:pPr>
              <w:spacing w:after="20" w:line="280"/>
            </w:pPr>
            <w:r>
              <w:rPr>
                <w:rFonts w:ascii="Malgun Gothic" w:eastAsia="맑은 고딕" w:hAnsi="Malgun Gothic"/>
                <w:b w:val="false"/>
                <w:bCs w:val="false"/>
                <w:sz w:val="19"/>
                <w:szCs w:val="19"/>
              </w:rPr>
              <w:t xml:space="preserve">7. 저자가 다른 학술지에 투고 혹은 게재하였거나 투고할 예정인 논문을 학회 발행 학술지에 이중으로 투고하는 행위는 부정한 행위로서 허용되지 않는다.</w:t>
            </w:r>
          </w:p>
          <w:p>
            <w:pPr>
              <w:spacing w:after="20" w:line="280"/>
            </w:pPr>
            <w:r>
              <w:rPr>
                <w:rFonts w:ascii="Malgun Gothic" w:eastAsia="맑은 고딕" w:hAnsi="Malgun Gothic"/>
                <w:b w:val="false"/>
                <w:bCs w:val="false"/>
                <w:sz w:val="19"/>
                <w:szCs w:val="19"/>
              </w:rPr>
              <w:t xml:space="preserve">8. 연구 수행과정에서 중요한 기여를 한 모든 연구자는 공저자가 되어야 하며, 논문의 대표저자는 저자명단에 대해 모든 공저자에게 동의를 얻어야 한다. 행정적, 재정적 지원과 같은 학술외적인 지원이나 연구자료 제공 혹은 단순한 학술적 조언 등에 대해서는 ‘후기’를 통해서 그 내용을 표기하는 것이 바람직하다.</w:t>
            </w:r>
          </w:p>
          <w:p>
            <w:pPr>
              <w:spacing w:after="20" w:line="280"/>
            </w:pPr>
            <w:r>
              <w:rPr>
                <w:rFonts w:ascii="Malgun Gothic" w:eastAsia="맑은 고딕" w:hAnsi="Malgun Gothic"/>
                <w:b w:val="false"/>
                <w:bCs w:val="false"/>
                <w:sz w:val="19"/>
                <w:szCs w:val="19"/>
              </w:rPr>
              <w:t xml:space="preserve">9. 공저자의 나열 순서는 원칙적으로 공저자들의 협의에 의하여 결정하는 것이 좋으며, 연구에 기여를 많이 한 연구자를 앞세우는 것이 바람직하다. 저자의 소속은 원칙적으로 연구를 수행할 당시의 소속이어야 한다.</w:t>
            </w:r>
          </w:p>
          <w:p>
            <w:pPr>
              <w:spacing w:after="20" w:line="280"/>
            </w:pPr>
            <w:r>
              <w:rPr>
                <w:rFonts w:ascii="Malgun Gothic" w:eastAsia="맑은 고딕" w:hAnsi="Malgun Gothic"/>
                <w:b w:val="false"/>
                <w:bCs w:val="false"/>
                <w:sz w:val="19"/>
                <w:szCs w:val="19"/>
              </w:rPr>
              <w:t xml:space="preserve">10. 연구에 학술적으로 기여하지 않았거나 기여도가 현저히 떨어지는 자를 학문 외적인 이유로 공저자로 기재하는 것은 학문의 권위를 실추시키는 부도덕한 행위이다.</w:t>
            </w:r>
          </w:p>
          <w:p>
            <w:pPr>
              <w:spacing w:after="20" w:line="280"/>
            </w:pPr>
            <w:r>
              <w:rPr>
                <w:rFonts w:ascii="Malgun Gothic" w:eastAsia="맑은 고딕" w:hAnsi="Malgun Gothic"/>
                <w:b w:val="false"/>
                <w:bCs w:val="false"/>
                <w:sz w:val="19"/>
                <w:szCs w:val="19"/>
                <w:u w:val="single"/>
              </w:rPr>
              <w:t xml:space="preserve">카</w:t>
            </w:r>
            <w:r>
              <w:rPr>
                <w:rFonts w:ascii="Malgun Gothic" w:eastAsia="맑은 고딕" w:hAnsi="Malgun Gothic"/>
                <w:b w:val="false"/>
                <w:bCs w:val="false"/>
                <w:sz w:val="19"/>
                <w:szCs w:val="19"/>
              </w:rPr>
              <w:t xml:space="preserve">. 저작권 등과 관련하여 관계자의 승인이 필요한 경우 저자는 논문을 투고하기 이전에 승인을 얻어야 하며, 논문의 출판으로 말미암아 영향을 받을 수 있는 계약 및 소유권의 분쟁이 발생하지 않을 것임을 확인하여야 한다.</w:t>
            </w:r>
          </w:p>
          <w:p>
            <w:pPr>
              <w:spacing w:after="20" w:line="280"/>
            </w:pP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 저자는 투고한 논문의 심사과정에서 학회가 정한 규정과 국제적으로 통용되는 원칙을 준수하여야 한다. 아울러, 편집위원과 심사위원의 심사결과를 호의적인 태도로 수용하여 논문에 반영되도록 최선의 노력을 하여야 하고, 심사 의견에 동의하지 않을 경우에는 그 근거와 이유를 상세하게 명시하여 담당 편집위원에게 알려야 한다.</w:t>
            </w:r>
          </w:p>
          <w:p>
            <w:pPr>
              <w:spacing w:after="40" w:line="280"/>
            </w:pPr>
            <w:r>
              <w:rPr>
                <w:rFonts w:ascii="Malgun Gothic" w:eastAsia="맑은 고딕" w:hAnsi="Malgun Gothic"/>
                <w:b w:val="false"/>
                <w:bCs w:val="false"/>
                <w:sz w:val="19"/>
                <w:szCs w:val="19"/>
              </w:rPr>
              <w:t xml:space="preserve">[본조신설: 2021.09.12.]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인간대상을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인간을 대상으로 하는 연구의 연구자는 연구대상자의 인권과 건강 및 복지를 최대한 존중하여야 한다.</w:t>
            </w:r>
          </w:p>
          <w:p>
            <w:pPr>
              <w:spacing w:after="20" w:line="280"/>
            </w:pPr>
            <w:r>
              <w:rPr>
                <w:rFonts w:ascii="Malgun Gothic" w:eastAsia="맑은 고딕" w:hAnsi="Malgun Gothic"/>
                <w:b w:val="false"/>
                <w:bCs w:val="false"/>
                <w:sz w:val="19"/>
                <w:szCs w:val="19"/>
                <w:u w:val="single"/>
              </w:rPr>
              <w:t xml:space="preserve">② 연구대상자에게 연구의 목적 및 절차, 예상되는 위험 등에 대하여 충분히 설명한 후 연구대상자의 자발적인 동의를 얻어야 한다.</w:t>
            </w:r>
          </w:p>
          <w:p>
            <w:pPr>
              <w:spacing w:after="20" w:line="280"/>
            </w:pPr>
            <w:r>
              <w:rPr>
                <w:rFonts w:ascii="Malgun Gothic" w:eastAsia="맑은 고딕" w:hAnsi="Malgun Gothic"/>
                <w:b w:val="false"/>
                <w:bCs w:val="false"/>
                <w:sz w:val="19"/>
                <w:szCs w:val="19"/>
                <w:u w:val="single"/>
              </w:rPr>
              <w:t xml:space="preserve">③ 연구대상자에게 미치는 위험을 최소화하여야 하고, 연구대상자의 건강과 복지를 중대하게 침해하는 연구를 수행해서는 아니 된다.</w:t>
            </w:r>
          </w:p>
          <w:p>
            <w:pPr>
              <w:spacing w:after="20" w:line="280"/>
            </w:pPr>
            <w:r>
              <w:rPr>
                <w:rFonts w:ascii="Malgun Gothic" w:eastAsia="맑은 고딕" w:hAnsi="Malgun Gothic"/>
                <w:b w:val="false"/>
                <w:bCs w:val="false"/>
                <w:sz w:val="19"/>
                <w:szCs w:val="19"/>
                <w:u w:val="single"/>
              </w:rPr>
              <w:t xml:space="preserve">④ 취약한 계층에 속하는 연구대상자는 동의과정이나 위험 등과 관련하여 특별히 배려하여야 한다.</w:t>
            </w:r>
          </w:p>
          <w:p>
            <w:pPr>
              <w:spacing w:after="20" w:line="280"/>
            </w:pPr>
            <w:r>
              <w:rPr>
                <w:rFonts w:ascii="Malgun Gothic" w:eastAsia="맑은 고딕" w:hAnsi="Malgun Gothic"/>
                <w:b w:val="false"/>
                <w:bCs w:val="false"/>
                <w:sz w:val="19"/>
                <w:szCs w:val="19"/>
                <w:u w:val="single"/>
              </w:rPr>
              <w:t xml:space="preserve">⑤ 연구대상자의 사행활의 비밀을 보장하고 개인정보를 보호하여야 한다.</w:t>
            </w:r>
          </w:p>
          <w:p>
            <w:pPr>
              <w:spacing w:after="20" w:line="280"/>
            </w:pPr>
            <w:r>
              <w:rPr>
                <w:rFonts w:ascii="Malgun Gothic" w:eastAsia="맑은 고딕" w:hAnsi="Malgun Gothic"/>
                <w:b w:val="false"/>
                <w:bCs w:val="false"/>
                <w:sz w:val="19"/>
                <w:szCs w:val="19"/>
                <w:u w:val="single"/>
              </w:rPr>
              <w:t xml:space="preserve">⑥ 인간대상 연구에 관한 자세한 사항은 삼육대학교 생명윤리위원회 표준운영지침에 따른다.</w:t>
            </w:r>
          </w:p>
          <w:p>
            <w:pPr>
              <w:spacing w:after="40" w:line="280"/>
            </w:pPr>
            <w:r>
              <w:rPr>
                <w:rFonts w:ascii="Malgun Gothic" w:eastAsia="맑은 고딕" w:hAnsi="Malgun Gothic"/>
                <w:b w:val="false"/>
                <w:bCs w:val="false"/>
                <w:sz w:val="19"/>
                <w:szCs w:val="19"/>
                <w:u w:val="single"/>
              </w:rPr>
              <w:t xml:space="preserve">[본조신설: 2022.12.05.]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동물을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동물실험은 인류의 복지 증진과 동물 생명의 존엄성을 고려하여 실시하여야 한다.</w:t>
            </w:r>
          </w:p>
          <w:p>
            <w:pPr>
              <w:spacing w:after="20" w:line="280"/>
            </w:pPr>
            <w:r>
              <w:rPr>
                <w:rFonts w:ascii="Malgun Gothic" w:eastAsia="맑은 고딕" w:hAnsi="Malgun Gothic"/>
                <w:b w:val="false"/>
                <w:bCs w:val="false"/>
                <w:sz w:val="19"/>
                <w:szCs w:val="19"/>
                <w:u w:val="single"/>
              </w:rPr>
              <w:t xml:space="preserve">② 동물실험을 하려는 경우에는 이를 대체할 수 있는 방법을 우선적으로 고려햐여야 한다.</w:t>
            </w:r>
          </w:p>
          <w:p>
            <w:pPr>
              <w:spacing w:after="20" w:line="280"/>
            </w:pPr>
            <w:r>
              <w:rPr>
                <w:rFonts w:ascii="Malgun Gothic" w:eastAsia="맑은 고딕" w:hAnsi="Malgun Gothic"/>
                <w:b w:val="false"/>
                <w:bCs w:val="false"/>
                <w:sz w:val="19"/>
                <w:szCs w:val="19"/>
                <w:u w:val="single"/>
              </w:rPr>
              <w:t xml:space="preserve">③ 동물실험은 실험에 사용하는 동물(이하 “실험동물”이라 한다)의 윤리적 취급과 과학적 사용에 관한 지식과 경험을 보유한 자가 시행하여야 하며 필요한 최소한의 동물을 사용하여야 한다.</w:t>
            </w:r>
          </w:p>
          <w:p>
            <w:pPr>
              <w:spacing w:after="20" w:line="280"/>
            </w:pPr>
            <w:r>
              <w:rPr>
                <w:rFonts w:ascii="Malgun Gothic" w:eastAsia="맑은 고딕" w:hAnsi="Malgun Gothic"/>
                <w:b w:val="false"/>
                <w:bCs w:val="false"/>
                <w:sz w:val="19"/>
                <w:szCs w:val="19"/>
                <w:u w:val="single"/>
              </w:rPr>
              <w:t xml:space="preserve">④ 실험동물의 고통이 수반되는 실험은 감각능력이 낮은 동물을 사용하고 진통·진정·마취제의 사용 등 수의학적 방법에 따라 고통을 덜어주기 위한 적절한 조치를 하여야 한다.</w:t>
            </w:r>
          </w:p>
          <w:p>
            <w:pPr>
              <w:spacing w:after="20" w:line="280"/>
            </w:pPr>
            <w:r>
              <w:rPr>
                <w:rFonts w:ascii="Malgun Gothic" w:eastAsia="맑은 고딕" w:hAnsi="Malgun Gothic"/>
                <w:b w:val="false"/>
                <w:bCs w:val="false"/>
                <w:sz w:val="19"/>
                <w:szCs w:val="19"/>
                <w:u w:val="single"/>
              </w:rPr>
              <w:t xml:space="preserve">⑤ 동물실험을 한 자는 그 실험이 끝난 후 지체 없이 해당 동물을 검사하여야 하며, 검사 결과 정상적으로 회복한 동물은 분양하거나 기증할 수 있다.</w:t>
            </w:r>
          </w:p>
          <w:p>
            <w:pPr>
              <w:spacing w:after="20" w:line="280"/>
            </w:pPr>
            <w:r>
              <w:rPr>
                <w:rFonts w:ascii="Malgun Gothic" w:eastAsia="맑은 고딕" w:hAnsi="Malgun Gothic"/>
                <w:b w:val="false"/>
                <w:bCs w:val="false"/>
                <w:sz w:val="19"/>
                <w:szCs w:val="19"/>
                <w:u w:val="single"/>
              </w:rPr>
              <w:t xml:space="preserve">⑥ 제5항에 따른 검사 결과 해당 동물이 회복할 수 없거나 지속적으로 고통을 받으며 살아야 할 것으로 인정되는 경우에는 신속하게 고통을 주지 아니하는 방법으로 처리하여야 한다.</w:t>
            </w:r>
          </w:p>
          <w:p>
            <w:pPr>
              <w:spacing w:after="20" w:line="280"/>
            </w:pPr>
            <w:r>
              <w:rPr>
                <w:rFonts w:ascii="Malgun Gothic" w:eastAsia="맑은 고딕" w:hAnsi="Malgun Gothic"/>
                <w:b w:val="false"/>
                <w:bCs w:val="false"/>
                <w:sz w:val="19"/>
                <w:szCs w:val="19"/>
                <w:u w:val="single"/>
              </w:rPr>
              <w:t xml:space="preserve">⑦ 동물실험연구에 관한 자세한 사항은 삼육대학교 동물실험윤리위원회 운영규정 및 삼육대학교 생물안전관리 규정에 따른다.</w:t>
            </w:r>
          </w:p>
          <w:p>
            <w:pPr>
              <w:spacing w:after="40" w:line="280"/>
            </w:pPr>
            <w:r>
              <w:rPr>
                <w:rFonts w:ascii="Malgun Gothic" w:eastAsia="맑은 고딕" w:hAnsi="Malgun Gothic"/>
                <w:b w:val="false"/>
                <w:bCs w:val="false"/>
                <w:sz w:val="19"/>
                <w:szCs w:val="19"/>
                <w:u w:val="single"/>
              </w:rPr>
              <w:t xml:space="preserve">[본조신설: 2022.12.05.]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「연구윤리 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「연구윤리 운영지침」 신구조문대비표</dc:title>
  <dc:creator>삼육대학교 규정시스템</dc:creator>
  <cp:lastModifiedBy>Un-named</cp:lastModifiedBy>
  <cp:revision>1</cp:revision>
  <dcterms:created xsi:type="dcterms:W3CDTF">2026-10-21T11:17:29.623Z</dcterms:created>
  <dcterms:modified xsi:type="dcterms:W3CDTF">2026-10-21T11:17:29.623Z</dcterms:modified>
</cp:coreProperties>
</file>

<file path=docProps/custom.xml><?xml version="1.0" encoding="utf-8"?>
<Properties xmlns="http://schemas.openxmlformats.org/officeDocument/2006/custom-properties" xmlns:vt="http://schemas.openxmlformats.org/officeDocument/2006/docPropsVTypes"/>
</file>