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120" w:line="300"/>
        <w:jc w:val="left"/>
      </w:pPr>
      <w:r>
        <w:rPr>
          <w:rFonts w:ascii="Malgun Gothic" w:eastAsia="맑은 고딕" w:hAnsi="Malgun Gothic"/>
          <w:b/>
          <w:bCs/>
          <w:sz w:val="32"/>
          <w:szCs w:val="32"/>
        </w:rPr>
        <w:t xml:space="preserve">「특성화추진위원회 규정」 신구조문대비표</w:t>
      </w:r>
    </w:p>
    <w:p>
      <w:pPr>
        <w:spacing w:after="20" w:line="300"/>
        <w:jc w:val="left"/>
      </w:pPr>
      <w:r>
        <w:rPr>
          <w:rFonts w:ascii="Malgun Gothic" w:eastAsia="맑은 고딕" w:hAnsi="Malgun Gothic"/>
          <w:color w:val="5B6470"/>
          <w:sz w:val="18"/>
          <w:szCs w:val="18"/>
        </w:rPr>
        <w:t xml:space="preserve">2022. 3. 7. 개정 판 (시행 2022. 2. 1.) → 2016. 8. 29. 개정 판 (시행 2016. 8. 29.)</w:t>
      </w:r>
    </w:p>
    <w:p>
      <w:pPr>
        <w:spacing w:after="20" w:line="300"/>
        <w:jc w:val="left"/>
      </w:pPr>
      <w:r>
        <w:rPr>
          <w:rFonts w:ascii="Malgun Gothic" w:eastAsia="맑은 고딕" w:hAnsi="Malgun Gothic"/>
          <w:color w:val="5B6470"/>
          <w:sz w:val="18"/>
          <w:szCs w:val="18"/>
        </w:rPr>
        <w:t xml:space="preserve">바뀜 1 · 신설 0 · 삭제 0 · 번호 변경 0</w:t>
      </w:r>
    </w:p>
    <w:p>
      <w:pPr>
        <w:spacing w:after="200" w:line="300"/>
        <w:jc w:val="left"/>
      </w:pPr>
      <w:r>
        <w:rPr>
          <w:rFonts w:ascii="Malgun Gothic" w:eastAsia="맑은 고딕" w:hAnsi="Malgun Gothic"/>
          <w:color w:val="5B6470"/>
          <w:sz w:val="16"/>
          <w:szCs w:val="16"/>
        </w:rPr>
        <w:t xml:space="preserve">공식 원본 law.syu.ac.kr · https://suleap.syu.my/r/284/compare?from=1273&amp;to=697 · 내려받은 때 2026. 10. 22. 오후 6:15:37 · 밑줄은 바뀐 부분</w:t>
      </w:r>
    </w:p>
    <w:tbl>
      <w:tblPr>
        <w:tblW w:type="pct" w:w="500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819"/>
        <w:gridCol w:w="4819"/>
      </w:tblGrid>
      <w:tr>
        <w:trPr>
          <w:tblHeader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shd w:fill="EEF1F4" w:color="auto" w:val="clear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0" w:line="300"/>
              <w:jc w:val="center"/>
            </w:pPr>
            <w:r>
              <w:rPr>
                <w:rFonts w:ascii="Malgun Gothic" w:eastAsia="맑은 고딕" w:hAnsi="Malgun Gothic"/>
                <w:b/>
                <w:bCs/>
              </w:rPr>
              <w:t xml:space="preserve">현 행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shd w:fill="EEF1F4" w:color="auto" w:val="clear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0" w:line="300"/>
              <w:jc w:val="center"/>
            </w:pPr>
            <w:r>
              <w:rPr>
                <w:rFonts w:ascii="Malgun Gothic" w:eastAsia="맑은 고딕" w:hAnsi="Malgun Gothic"/>
                <w:b/>
                <w:bCs/>
              </w:rPr>
              <w:t xml:space="preserve">개 정 안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제2조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구성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① 위원회는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총장(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위원장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)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,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기획처장(서기)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,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부총장,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각 처장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,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총장특보, 재무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처장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,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교육혁신원장,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국제교육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장,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글로컬사회혁신원장,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생활교육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장,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평생교육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원장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,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학술정보원장,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S/W융합교육원장,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단과대학장,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대학원장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,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스미스학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부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대학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장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으로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구성한다.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〈개정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2022-03-07〉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② 〈삭제 2022-03-07〉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③ 위원장은 총장이 되며, 위원은 교무위원급 또는 개별 사업단의 사업단장으로 구성하는 것을 원칙으로 하되, 필요에 따라 외부 전문가를 위원장이 위촉할 수 있다.〈개정 2016-09-01〉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제2조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구성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① 위원회는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위원장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,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위원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,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간사로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구성되며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,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기획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처장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은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당연직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위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이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②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위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회에는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위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원장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1인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및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서기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1인을 두며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,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필요에 따라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부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위원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장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을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둘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수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있다.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③ 위원장은 총장이 되며, 위원은 교무위원급 또는 개별 사업단의 사업단장으로 구성하는 것을 원칙으로 하되, 필요에 따라 외부 전문가를 위원장이 위촉할 수 있다.〈개정 2016-09-01〉</w:t>
            </w:r>
          </w:p>
        </w:tc>
      </w:tr>
    </w:tbl>
    <w:p/>
    <w:sectPr>
      <w:footerReference w:type="default" r:id="rId6"/>
      <w:pgSz w:w="11906" w:h="16838" w:orient="portrait"/>
      <w:pgMar w:top="1134" w:right="1134" w:bottom="1134" w:left="1134" w:header="708" w:footer="708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center"/>
    </w:pPr>
    <w:r>
      <w:rPr>
        <w:rFonts w:ascii="Malgun Gothic" w:eastAsia="맑은 고딕" w:hAnsi="Malgun Gothic"/>
        <w:color w:val="5B6470"/>
        <w:sz w:val="15"/>
        <w:szCs w:val="15"/>
      </w:rPr>
      <w:t xml:space="preserve">「특성화추진위원회 규정」 신구조문대비표 · </w:t>
    </w:r>
    <w:r>
      <w:rPr>
        <w:color w:val="5B6470"/>
        <w:sz w:val="15"/>
        <w:szCs w:val="15"/>
      </w:rPr>
      <w:fldChar w:fldCharType="begin"/>
      <w:instrText xml:space="preserve">PAGE</w:instrText>
      <w:fldChar w:fldCharType="separate"/>
      <w:fldChar w:fldCharType="end"/>
    </w:r>
    <w:r>
      <w:rPr>
        <w:color w:val="5B6470"/>
        <w:sz w:val="15"/>
        <w:szCs w:val="15"/>
      </w:rPr>
      <w:t xml:space="preserve">/</w:t>
    </w:r>
    <w:r>
      <w:rPr>
        <w:color w:val="5B6470"/>
        <w:sz w:val="15"/>
        <w:szCs w:val="15"/>
      </w:rPr>
      <w:fldChar w:fldCharType="begin"/>
      <w:instrText xml:space="preserve">NUMPAGES</w:instrText>
      <w:fldChar w:fldCharType="separate"/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Malgun Gothic" w:eastAsia="맑은 고딕" w:hAnsi="Malgun Gothic"/>
        <w:sz w:val="21"/>
        <w:szCs w:val="21"/>
      </w:rPr>
    </w:rPrDefault>
    <w:pPrDefault/>
  </w:docDefaults>
  <w:style w:type="paragraph" w:styleId="Normal" w:default="1">
    <w:name w:val="Normal"/>
    <w:qFormat/>
  </w:style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footer" Target="footer1.xml"/><Relationship Id="rId7" Type="http://schemas.openxmlformats.org/officeDocument/2006/relationships/theme" Target="theme/theme1.xml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「특성화추진위원회 규정」 신구조문대비표</dc:title>
  <dc:creator>삼육대학교 규정시스템</dc:creator>
  <cp:lastModifiedBy>Un-named</cp:lastModifiedBy>
  <cp:revision>1</cp:revision>
  <dcterms:created xsi:type="dcterms:W3CDTF">2026-10-22T09:15:37.046Z</dcterms:created>
  <dcterms:modified xsi:type="dcterms:W3CDTF">2026-10-22T09:15:37.046Z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